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7BC" w:rsidRPr="008C567B" w:rsidRDefault="00A447BC" w:rsidP="00A447BC">
      <w:pPr>
        <w:pStyle w:val="Title"/>
        <w:jc w:val="left"/>
        <w:rPr>
          <w:color w:val="FF0000"/>
          <w:sz w:val="20"/>
        </w:rPr>
      </w:pPr>
      <w:r>
        <w:rPr>
          <w:color w:val="FF0000"/>
          <w:sz w:val="20"/>
        </w:rPr>
        <w:t>Artigo Nº XXXX (</w:t>
      </w:r>
      <w:r w:rsidRPr="008C567B">
        <w:rPr>
          <w:color w:val="FF0000"/>
          <w:sz w:val="20"/>
        </w:rPr>
        <w:t>Indiq</w:t>
      </w:r>
      <w:r>
        <w:rPr>
          <w:color w:val="FF0000"/>
          <w:sz w:val="20"/>
        </w:rPr>
        <w:t>ue nesta linha o Nº que foi atribuído ao Resumo já aprovado)</w:t>
      </w:r>
    </w:p>
    <w:p w:rsidR="00A447BC" w:rsidRPr="00A447BC" w:rsidRDefault="00A447BC" w:rsidP="00A447BC">
      <w:pPr>
        <w:pStyle w:val="Title"/>
        <w:jc w:val="left"/>
        <w:rPr>
          <w:b w:val="0"/>
          <w:sz w:val="20"/>
        </w:rPr>
      </w:pPr>
    </w:p>
    <w:p w:rsidR="00A447BC" w:rsidRPr="00A447BC" w:rsidRDefault="00A447BC" w:rsidP="00A447BC">
      <w:pPr>
        <w:pStyle w:val="Title"/>
        <w:jc w:val="left"/>
        <w:rPr>
          <w:b w:val="0"/>
          <w:sz w:val="20"/>
        </w:rPr>
      </w:pPr>
    </w:p>
    <w:p w:rsidR="00815530" w:rsidRPr="00264953" w:rsidRDefault="00214D32" w:rsidP="00A447BC">
      <w:pPr>
        <w:pStyle w:val="Title"/>
        <w:jc w:val="left"/>
        <w:rPr>
          <w:sz w:val="28"/>
        </w:rPr>
      </w:pPr>
      <w:r w:rsidRPr="00264953">
        <w:rPr>
          <w:sz w:val="28"/>
        </w:rPr>
        <w:t>PROPAGAÇÃO DE INCERTEZAS NO PROJECTO ÓPTIMO</w:t>
      </w:r>
    </w:p>
    <w:p w:rsidR="00815530" w:rsidRPr="00264953" w:rsidRDefault="00214D32" w:rsidP="00A447BC">
      <w:pPr>
        <w:pStyle w:val="Title"/>
        <w:jc w:val="left"/>
        <w:rPr>
          <w:sz w:val="28"/>
        </w:rPr>
      </w:pPr>
      <w:r w:rsidRPr="00264953">
        <w:rPr>
          <w:sz w:val="28"/>
        </w:rPr>
        <w:t>DOS COMPÓSITOS BASEADO NA FIABILIDADE</w:t>
      </w:r>
    </w:p>
    <w:p w:rsidR="00815530" w:rsidRPr="00A447BC" w:rsidRDefault="00815530" w:rsidP="00A447BC">
      <w:pPr>
        <w:pStyle w:val="Title"/>
        <w:jc w:val="left"/>
        <w:rPr>
          <w:b w:val="0"/>
          <w:bCs/>
          <w:sz w:val="20"/>
        </w:rPr>
      </w:pPr>
    </w:p>
    <w:p w:rsidR="00815530" w:rsidRPr="00264953" w:rsidRDefault="004A448F" w:rsidP="00A447BC">
      <w:pPr>
        <w:spacing w:after="60"/>
        <w:rPr>
          <w:b/>
          <w:sz w:val="20"/>
          <w:lang w:val="pt-PT"/>
        </w:rPr>
      </w:pPr>
      <w:r w:rsidRPr="00264953">
        <w:rPr>
          <w:b/>
          <w:sz w:val="20"/>
          <w:lang w:val="pt-PT"/>
        </w:rPr>
        <w:t>Luísa N. Hoffbauer</w:t>
      </w:r>
      <w:r w:rsidR="00815530" w:rsidRPr="00264953">
        <w:rPr>
          <w:b/>
          <w:sz w:val="20"/>
          <w:vertAlign w:val="superscript"/>
          <w:lang w:val="pt-PT"/>
        </w:rPr>
        <w:t>1</w:t>
      </w:r>
      <w:r w:rsidR="00A447BC">
        <w:rPr>
          <w:b/>
          <w:sz w:val="20"/>
          <w:vertAlign w:val="superscript"/>
          <w:lang w:val="pt-PT"/>
        </w:rPr>
        <w:t>(*)</w:t>
      </w:r>
      <w:r w:rsidR="00A447BC">
        <w:rPr>
          <w:b/>
          <w:sz w:val="20"/>
          <w:lang w:val="pt-PT"/>
        </w:rPr>
        <w:t>,</w:t>
      </w:r>
      <w:r w:rsidR="00815530" w:rsidRPr="00264953">
        <w:rPr>
          <w:b/>
          <w:sz w:val="20"/>
          <w:lang w:val="pt-PT"/>
        </w:rPr>
        <w:t xml:space="preserve"> </w:t>
      </w:r>
      <w:r w:rsidRPr="00264953">
        <w:rPr>
          <w:b/>
          <w:sz w:val="20"/>
          <w:lang w:val="pt-PT"/>
        </w:rPr>
        <w:t>Carlos</w:t>
      </w:r>
      <w:r w:rsidR="00D97177">
        <w:rPr>
          <w:b/>
          <w:sz w:val="20"/>
          <w:lang w:val="pt-PT"/>
        </w:rPr>
        <w:t xml:space="preserve"> </w:t>
      </w:r>
      <w:r w:rsidRPr="00264953">
        <w:rPr>
          <w:b/>
          <w:sz w:val="20"/>
          <w:lang w:val="pt-PT"/>
        </w:rPr>
        <w:t>C</w:t>
      </w:r>
      <w:r w:rsidR="00815530" w:rsidRPr="00264953">
        <w:rPr>
          <w:b/>
          <w:sz w:val="20"/>
          <w:lang w:val="pt-PT"/>
        </w:rPr>
        <w:t xml:space="preserve">. </w:t>
      </w:r>
      <w:r w:rsidRPr="00264953">
        <w:rPr>
          <w:b/>
          <w:sz w:val="20"/>
          <w:lang w:val="pt-PT"/>
        </w:rPr>
        <w:t>António</w:t>
      </w:r>
      <w:r w:rsidRPr="00264953">
        <w:rPr>
          <w:b/>
          <w:sz w:val="20"/>
          <w:vertAlign w:val="superscript"/>
          <w:lang w:val="pt-PT"/>
        </w:rPr>
        <w:t>2</w:t>
      </w:r>
    </w:p>
    <w:p w:rsidR="00815530" w:rsidRPr="00264953" w:rsidRDefault="00815530" w:rsidP="00A447BC">
      <w:pPr>
        <w:rPr>
          <w:sz w:val="20"/>
          <w:lang w:val="pt-PT"/>
        </w:rPr>
      </w:pPr>
      <w:r w:rsidRPr="00264953">
        <w:rPr>
          <w:sz w:val="20"/>
          <w:vertAlign w:val="superscript"/>
          <w:lang w:val="pt-PT"/>
        </w:rPr>
        <w:t>1</w:t>
      </w:r>
      <w:r w:rsidR="004A448F" w:rsidRPr="00264953">
        <w:rPr>
          <w:sz w:val="20"/>
          <w:lang w:val="pt-PT"/>
        </w:rPr>
        <w:t>Instituto Politécnico do Porto, Instituto Superior de Engenharia do Porto</w:t>
      </w:r>
      <w:r w:rsidRPr="00264953">
        <w:rPr>
          <w:sz w:val="20"/>
          <w:lang w:val="pt-PT"/>
        </w:rPr>
        <w:t xml:space="preserve"> (</w:t>
      </w:r>
      <w:r w:rsidR="004A448F" w:rsidRPr="00264953">
        <w:rPr>
          <w:sz w:val="20"/>
          <w:lang w:val="pt-PT"/>
        </w:rPr>
        <w:t>ISEP</w:t>
      </w:r>
      <w:r w:rsidRPr="00264953">
        <w:rPr>
          <w:sz w:val="20"/>
          <w:lang w:val="pt-PT"/>
        </w:rPr>
        <w:t xml:space="preserve">) - </w:t>
      </w:r>
      <w:r w:rsidR="004A448F" w:rsidRPr="00264953">
        <w:rPr>
          <w:sz w:val="20"/>
          <w:lang w:val="pt-PT"/>
        </w:rPr>
        <w:t>Porto</w:t>
      </w:r>
      <w:r w:rsidRPr="00264953">
        <w:rPr>
          <w:sz w:val="20"/>
          <w:lang w:val="pt-PT"/>
        </w:rPr>
        <w:t>, Portugal</w:t>
      </w:r>
    </w:p>
    <w:p w:rsidR="00815530" w:rsidRPr="00264953" w:rsidRDefault="00815530" w:rsidP="00A447BC">
      <w:pPr>
        <w:rPr>
          <w:sz w:val="20"/>
          <w:lang w:val="pt-PT"/>
        </w:rPr>
      </w:pPr>
      <w:r w:rsidRPr="00264953">
        <w:rPr>
          <w:sz w:val="20"/>
          <w:vertAlign w:val="superscript"/>
          <w:lang w:val="pt-PT"/>
        </w:rPr>
        <w:t>2</w:t>
      </w:r>
      <w:r w:rsidRPr="00264953">
        <w:rPr>
          <w:sz w:val="20"/>
          <w:lang w:val="pt-PT"/>
        </w:rPr>
        <w:t xml:space="preserve">Universidade </w:t>
      </w:r>
      <w:r w:rsidR="004A448F" w:rsidRPr="00264953">
        <w:rPr>
          <w:sz w:val="20"/>
          <w:lang w:val="pt-PT"/>
        </w:rPr>
        <w:t>do Porto</w:t>
      </w:r>
      <w:r w:rsidRPr="00264953">
        <w:rPr>
          <w:sz w:val="20"/>
          <w:lang w:val="pt-PT"/>
        </w:rPr>
        <w:t>,</w:t>
      </w:r>
      <w:r w:rsidR="004A448F" w:rsidRPr="00264953">
        <w:rPr>
          <w:sz w:val="20"/>
          <w:lang w:val="pt-PT"/>
        </w:rPr>
        <w:t xml:space="preserve"> Faculdade de Engenharia, IDMEC - Porto, Portugal</w:t>
      </w:r>
    </w:p>
    <w:p w:rsidR="00815530" w:rsidRPr="00264953" w:rsidRDefault="00A447BC" w:rsidP="00A447BC">
      <w:pPr>
        <w:pStyle w:val="Title"/>
        <w:jc w:val="left"/>
        <w:rPr>
          <w:b w:val="0"/>
          <w:sz w:val="20"/>
          <w:lang w:val="fr-FR"/>
        </w:rPr>
      </w:pPr>
      <w:r w:rsidRPr="00D37F18">
        <w:rPr>
          <w:b w:val="0"/>
          <w:sz w:val="20"/>
          <w:vertAlign w:val="superscript"/>
          <w:lang w:val="fr-FR"/>
        </w:rPr>
        <w:t>(</w:t>
      </w:r>
      <w:proofErr w:type="gramStart"/>
      <w:r w:rsidR="00815530" w:rsidRPr="00D37F18">
        <w:rPr>
          <w:b w:val="0"/>
          <w:sz w:val="20"/>
          <w:vertAlign w:val="superscript"/>
          <w:lang w:val="fr-FR"/>
        </w:rPr>
        <w:t>*</w:t>
      </w:r>
      <w:r w:rsidRPr="00D37F18">
        <w:rPr>
          <w:b w:val="0"/>
          <w:sz w:val="20"/>
          <w:vertAlign w:val="superscript"/>
          <w:lang w:val="fr-FR"/>
        </w:rPr>
        <w:t>)</w:t>
      </w:r>
      <w:r w:rsidR="00815530" w:rsidRPr="00264953">
        <w:rPr>
          <w:b w:val="0"/>
          <w:i/>
          <w:iCs/>
          <w:sz w:val="20"/>
          <w:lang w:val="fr-FR"/>
        </w:rPr>
        <w:t>Email</w:t>
      </w:r>
      <w:proofErr w:type="gramEnd"/>
      <w:r w:rsidR="00815530" w:rsidRPr="00264953">
        <w:rPr>
          <w:b w:val="0"/>
          <w:i/>
          <w:iCs/>
          <w:sz w:val="20"/>
          <w:lang w:val="fr-FR"/>
        </w:rPr>
        <w:t>:</w:t>
      </w:r>
      <w:r w:rsidR="00815530" w:rsidRPr="00264953">
        <w:rPr>
          <w:b w:val="0"/>
          <w:sz w:val="20"/>
          <w:lang w:val="fr-FR"/>
        </w:rPr>
        <w:t xml:space="preserve"> </w:t>
      </w:r>
      <w:r w:rsidR="004A448F" w:rsidRPr="00264953">
        <w:rPr>
          <w:b w:val="0"/>
          <w:sz w:val="20"/>
          <w:lang w:val="fr-FR"/>
        </w:rPr>
        <w:t>lnh</w:t>
      </w:r>
      <w:r w:rsidR="00815530" w:rsidRPr="00264953">
        <w:rPr>
          <w:b w:val="0"/>
          <w:sz w:val="20"/>
          <w:lang w:val="fr-FR"/>
        </w:rPr>
        <w:t>@</w:t>
      </w:r>
      <w:r w:rsidR="004A448F" w:rsidRPr="00264953">
        <w:rPr>
          <w:b w:val="0"/>
          <w:sz w:val="20"/>
          <w:lang w:val="fr-FR"/>
        </w:rPr>
        <w:t>isep.ipp</w:t>
      </w:r>
      <w:r w:rsidR="00815530" w:rsidRPr="00264953">
        <w:rPr>
          <w:b w:val="0"/>
          <w:sz w:val="20"/>
          <w:lang w:val="fr-FR"/>
        </w:rPr>
        <w:t>.pt</w:t>
      </w:r>
    </w:p>
    <w:p w:rsidR="00815530" w:rsidRPr="00A447BC" w:rsidRDefault="00815530" w:rsidP="00A447BC">
      <w:pPr>
        <w:pStyle w:val="Title"/>
        <w:jc w:val="left"/>
        <w:rPr>
          <w:b w:val="0"/>
          <w:sz w:val="20"/>
          <w:lang w:val="fr-FR"/>
        </w:rPr>
      </w:pPr>
    </w:p>
    <w:p w:rsidR="00967ACF" w:rsidRPr="00A447BC" w:rsidRDefault="00967ACF" w:rsidP="00A447BC">
      <w:pPr>
        <w:pStyle w:val="Title"/>
        <w:jc w:val="left"/>
        <w:rPr>
          <w:b w:val="0"/>
          <w:sz w:val="20"/>
          <w:lang w:val="fr-FR"/>
        </w:rPr>
      </w:pPr>
    </w:p>
    <w:p w:rsidR="00815530" w:rsidRPr="00591C4E" w:rsidRDefault="00815530" w:rsidP="00815530">
      <w:pPr>
        <w:pStyle w:val="Subtitle"/>
        <w:spacing w:after="120"/>
        <w:rPr>
          <w:color w:val="auto"/>
          <w:lang w:val="en-US"/>
        </w:rPr>
      </w:pPr>
      <w:r w:rsidRPr="00591C4E">
        <w:rPr>
          <w:color w:val="auto"/>
          <w:lang w:val="en-US"/>
        </w:rPr>
        <w:t>RESUMO</w:t>
      </w:r>
    </w:p>
    <w:p w:rsidR="00967ACF" w:rsidRPr="002B7468" w:rsidRDefault="00967ACF" w:rsidP="002B7468">
      <w:pPr>
        <w:spacing w:after="240"/>
        <w:jc w:val="both"/>
        <w:rPr>
          <w:lang w:val="pt-PT"/>
        </w:rPr>
      </w:pPr>
      <w:r w:rsidRPr="002B7468">
        <w:rPr>
          <w:lang w:val="pt-PT"/>
        </w:rPr>
        <w:t>O objectivo deste trabalho é o estudo da propagação das incertezas das variáveis aleatórias de entrada, tais como as propriedades mecânicas, na resposta de estruturas compósitas laminadas sujeitas a um nível de fiabilidade imposto (RBDO inverso). Apresenta-se uma nova abordagem baseada num modelo de aproximação que simula simultaneamente a função de estado limite, o índice de fiabilidade e as suas derivadas. Pretende-se obter uma visão global da resposta estrutural, em particular do número de Tsai crítico associado com o ponto de falha mais provável (MPP), do índice de fiabilidade da estrutura e das respectivas sensibilidades. Para ultrapassar as dificuldades</w:t>
      </w:r>
      <w:bookmarkStart w:id="0" w:name="_GoBack"/>
      <w:bookmarkEnd w:id="0"/>
      <w:r w:rsidRPr="002B7468">
        <w:rPr>
          <w:lang w:val="pt-PT"/>
        </w:rPr>
        <w:t xml:space="preserve"> associadas à avaliação dispendiosa da análise, é proposto um modelo substituto para a sua determinação, que inclui o desenvolvimento de uma RNA com aprendizagem supervisionada baseada em pesquisa evolucionária. </w:t>
      </w:r>
    </w:p>
    <w:p w:rsidR="00967ACF" w:rsidRPr="00A447BC" w:rsidRDefault="00921EE3" w:rsidP="002B7468">
      <w:pPr>
        <w:tabs>
          <w:tab w:val="left" w:pos="1701"/>
        </w:tabs>
        <w:spacing w:after="120"/>
        <w:ind w:left="1701" w:hanging="1701"/>
        <w:rPr>
          <w:lang w:val="pt-PT"/>
        </w:rPr>
      </w:pPr>
      <w:r w:rsidRPr="002B7468">
        <w:rPr>
          <w:b/>
          <w:i/>
          <w:lang w:val="pt-PT"/>
        </w:rPr>
        <w:t>Palavras-</w:t>
      </w:r>
      <w:r w:rsidR="00967ACF" w:rsidRPr="002B7468">
        <w:rPr>
          <w:b/>
          <w:i/>
          <w:lang w:val="pt-PT"/>
        </w:rPr>
        <w:t>chave</w:t>
      </w:r>
      <w:r w:rsidR="00967ACF" w:rsidRPr="002B7468">
        <w:rPr>
          <w:i/>
          <w:lang w:val="pt-PT"/>
        </w:rPr>
        <w:t>:</w:t>
      </w:r>
      <w:r w:rsidR="00967ACF" w:rsidRPr="00A447BC">
        <w:rPr>
          <w:lang w:val="pt-PT"/>
        </w:rPr>
        <w:t xml:space="preserve"> </w:t>
      </w:r>
      <w:r w:rsidR="007819B9">
        <w:rPr>
          <w:lang w:val="pt-PT"/>
        </w:rPr>
        <w:t>i</w:t>
      </w:r>
      <w:r w:rsidRPr="00A447BC">
        <w:rPr>
          <w:lang w:val="pt-PT"/>
        </w:rPr>
        <w:t>ncertezas, fiabilidade, problema inverso, redes neuronais, delineamento uniforme.</w:t>
      </w:r>
    </w:p>
    <w:p w:rsidR="00A447BC" w:rsidRPr="00A447BC" w:rsidRDefault="00A447BC" w:rsidP="00A447BC">
      <w:pPr>
        <w:spacing w:after="120"/>
        <w:jc w:val="both"/>
        <w:rPr>
          <w:lang w:val="pt-PT"/>
        </w:rPr>
      </w:pPr>
    </w:p>
    <w:p w:rsidR="00967ACF" w:rsidRPr="008D54F8" w:rsidRDefault="00967ACF" w:rsidP="00967ACF">
      <w:pPr>
        <w:spacing w:after="120"/>
        <w:jc w:val="both"/>
        <w:rPr>
          <w:b/>
          <w:bCs/>
          <w:lang w:val="pt-PT"/>
        </w:rPr>
      </w:pPr>
      <w:r w:rsidRPr="008D54F8">
        <w:rPr>
          <w:b/>
          <w:bCs/>
          <w:lang w:val="pt-PT"/>
        </w:rPr>
        <w:t>INTRODUÇÃO</w:t>
      </w:r>
    </w:p>
    <w:p w:rsidR="00967ACF" w:rsidRPr="00967ACF" w:rsidRDefault="00967ACF" w:rsidP="00967ACF">
      <w:pPr>
        <w:spacing w:after="120"/>
        <w:jc w:val="both"/>
        <w:rPr>
          <w:lang w:val="pt-PT"/>
        </w:rPr>
      </w:pPr>
      <w:r w:rsidRPr="00967ACF">
        <w:rPr>
          <w:lang w:val="pt-PT"/>
        </w:rPr>
        <w:t xml:space="preserve">O estudo mais realista de falhas de estruturas em cenários envolvendo incerteza está associado ao uso de métodos de análise de fiabilidade. Com efeito, a necessidade de uma análise de fiabilidade associada ao projecto óptimo aplicado a estruturas compósitas tem vindo a aumentar nos últimos anos. Os métodos de fiabilidade aproximados tais como os métodos de primeira ordem (FORM) ou de segunda ordem (SORM) visam obter o chamado ponto de falha mais provável (MPP) para estimar a probabilidade de falha. A pesquisa do MPP é equivalente à resolução de um problema de optimização que tem sido efectuada, até recentemente, usando técnicas baseadas em gradientes. Quando os métodos utilizados se baseiam em gradientes, é-se confrontado com a possibilidade de existência de múltiplos pontos de falha, ou seja, múltiplos óptimos locais. Este problema é exacerbado quando o número de variáveis aleatórias envolvidas é grande ou quando o grau de não linearidade das funções de estado limite associadas à resposta do sistema estrutural é elevado. Neste caso é necessária a utilização de técnicas de simulação, como por exemplo, o Método de Monte Carlo. Todavia a eficiência deste método é pobre quando se estimam probabilidades de falha muito baixas, como acontece no dimensionamento de estruturas reais de acordo com os códigos construtivos. Para ultrapassar esta dificuldade, foram consideradas técnicas de simulação mais avançadas. </w:t>
      </w:r>
    </w:p>
    <w:p w:rsidR="00967ACF" w:rsidRDefault="00967ACF" w:rsidP="00D37F18">
      <w:pPr>
        <w:spacing w:after="120"/>
        <w:jc w:val="both"/>
        <w:rPr>
          <w:lang w:val="pt-PT"/>
        </w:rPr>
      </w:pPr>
      <w:r w:rsidRPr="00967ACF">
        <w:rPr>
          <w:lang w:val="pt-PT"/>
        </w:rPr>
        <w:t>A necessidade de um grande número de simulações tem acelerado o desenvolvimento de modelos de aproximação na análise de fiabilidade e no Projecto Óptimo baseado na Fiabilidade (</w:t>
      </w:r>
      <w:r w:rsidRPr="00BA6A54">
        <w:rPr>
          <w:lang w:val="pt-PT"/>
        </w:rPr>
        <w:t>RBDO). Em particular, foram usadas redes neuronais artificiais (RNA) para aproximar a função de estado limite e as suas derivadas</w:t>
      </w:r>
      <w:r w:rsidR="00BA6A54" w:rsidRPr="00BA6A54">
        <w:rPr>
          <w:lang w:val="pt-PT"/>
        </w:rPr>
        <w:t xml:space="preserve"> (</w:t>
      </w:r>
      <w:r w:rsidR="00BA6A54" w:rsidRPr="00591C4E">
        <w:rPr>
          <w:lang w:val="pt-PT"/>
        </w:rPr>
        <w:t xml:space="preserve">Nguyen-Thien e Tran-Cong, 1999, Deng et al., </w:t>
      </w:r>
      <w:r w:rsidR="00BA6A54" w:rsidRPr="00591C4E">
        <w:rPr>
          <w:lang w:val="pt-PT"/>
        </w:rPr>
        <w:lastRenderedPageBreak/>
        <w:t>2005)</w:t>
      </w:r>
      <w:r w:rsidRPr="00BA6A54">
        <w:rPr>
          <w:lang w:val="pt-PT"/>
        </w:rPr>
        <w:t xml:space="preserve">. Cheng </w:t>
      </w:r>
      <w:r w:rsidR="00BA6A54" w:rsidRPr="00BA6A54">
        <w:rPr>
          <w:lang w:val="pt-PT"/>
        </w:rPr>
        <w:t>(2007)</w:t>
      </w:r>
      <w:r w:rsidRPr="00BA6A54">
        <w:rPr>
          <w:lang w:val="pt-PT"/>
        </w:rPr>
        <w:t xml:space="preserve"> </w:t>
      </w:r>
      <w:r w:rsidRPr="00967ACF">
        <w:rPr>
          <w:lang w:val="pt-PT"/>
        </w:rPr>
        <w:t>propôs uma técnica híbrida para análise de fiabilidade estrutural baseada em RNA, combinada com algoritmos genéticos (AG). O método RNA-AG proposto usa algoritmo de aprendizagem por retropropagação do erro para o processo de aprendizagem da RNA e, mais tarde, o AG busca o MPP e o correspondente índice de fiabilidade. Cheng et al</w:t>
      </w:r>
      <w:r w:rsidRPr="002F19A7">
        <w:rPr>
          <w:lang w:val="pt-PT"/>
        </w:rPr>
        <w:t xml:space="preserve">. </w:t>
      </w:r>
      <w:r w:rsidR="00BA6A54" w:rsidRPr="002F19A7">
        <w:rPr>
          <w:lang w:val="pt-PT"/>
        </w:rPr>
        <w:t>(2008)</w:t>
      </w:r>
      <w:r w:rsidR="00BA6A54">
        <w:rPr>
          <w:color w:val="FF0000"/>
          <w:lang w:val="pt-PT"/>
        </w:rPr>
        <w:t xml:space="preserve"> </w:t>
      </w:r>
      <w:r w:rsidRPr="00967ACF">
        <w:rPr>
          <w:lang w:val="pt-PT"/>
        </w:rPr>
        <w:t xml:space="preserve">propuseram outro método para a análise de fiabilidade estrutural, introduzindo o método do delineamento uniforme (Uniform Design Method, </w:t>
      </w:r>
    </w:p>
    <w:p w:rsidR="00967ACF" w:rsidRPr="00967ACF" w:rsidRDefault="00967ACF" w:rsidP="00D37F18">
      <w:pPr>
        <w:spacing w:after="120"/>
        <w:jc w:val="both"/>
        <w:rPr>
          <w:lang w:val="pt-PT"/>
        </w:rPr>
      </w:pPr>
    </w:p>
    <w:p w:rsidR="00967ACF" w:rsidRPr="008D54F8" w:rsidRDefault="00967ACF" w:rsidP="00967ACF">
      <w:pPr>
        <w:spacing w:after="120"/>
        <w:jc w:val="both"/>
        <w:rPr>
          <w:b/>
          <w:bCs/>
          <w:lang w:val="pt-PT"/>
        </w:rPr>
      </w:pPr>
      <w:r w:rsidRPr="008D54F8">
        <w:rPr>
          <w:b/>
          <w:bCs/>
          <w:lang w:val="pt-PT"/>
        </w:rPr>
        <w:t>INCERTEZAS NO PROJECTO ÓPTIMO BASEADO NA FIABILIDADE</w:t>
      </w:r>
    </w:p>
    <w:p w:rsidR="00967ACF" w:rsidRDefault="00967ACF" w:rsidP="00967ACF">
      <w:pPr>
        <w:spacing w:after="120"/>
        <w:jc w:val="both"/>
        <w:rPr>
          <w:lang w:val="pt-PT"/>
        </w:rPr>
      </w:pPr>
      <w:r w:rsidRPr="00967ACF">
        <w:rPr>
          <w:lang w:val="pt-PT"/>
        </w:rPr>
        <w:t>Vai ser estudado o problema da propagação de incertezas no RBDO de estruturas compósitas laminadas. O objectivo desta abordagem é o estudo da propagação de incertezas das variáveis aleatórias de entrada, tal como as propriedades mecânicas, na resposta de estruturas compósitas laminadas avaliada para um índice de fiabilidade especificado. A Figura 1 mostra um fluxograma da abordagem proposta.</w:t>
      </w:r>
    </w:p>
    <w:p w:rsidR="00A447BC" w:rsidRDefault="00A447BC" w:rsidP="00967ACF">
      <w:pPr>
        <w:spacing w:after="120"/>
        <w:jc w:val="both"/>
        <w:rPr>
          <w:lang w:val="pt-PT"/>
        </w:rPr>
      </w:pPr>
    </w:p>
    <w:p w:rsidR="00967ACF" w:rsidRPr="00967ACF" w:rsidRDefault="00C10A2D" w:rsidP="00967ACF">
      <w:pPr>
        <w:spacing w:after="120"/>
        <w:jc w:val="center"/>
        <w:rPr>
          <w:lang w:val="pt-PT"/>
        </w:rPr>
      </w:pPr>
      <w:r>
        <w:rPr>
          <w:noProof/>
          <w:lang w:val="pt-PT"/>
        </w:rPr>
        <w:drawing>
          <wp:inline distT="0" distB="0" distL="0" distR="0">
            <wp:extent cx="4413600" cy="5040000"/>
            <wp:effectExtent l="0" t="0" r="6350" b="8255"/>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3600" cy="5040000"/>
                    </a:xfrm>
                    <a:prstGeom prst="rect">
                      <a:avLst/>
                    </a:prstGeom>
                    <a:noFill/>
                    <a:ln>
                      <a:noFill/>
                    </a:ln>
                  </pic:spPr>
                </pic:pic>
              </a:graphicData>
            </a:graphic>
          </wp:inline>
        </w:drawing>
      </w:r>
    </w:p>
    <w:p w:rsidR="00A447BC" w:rsidRDefault="00A447BC" w:rsidP="00967ACF">
      <w:pPr>
        <w:spacing w:after="120"/>
        <w:jc w:val="center"/>
        <w:rPr>
          <w:sz w:val="20"/>
          <w:szCs w:val="20"/>
          <w:lang w:val="pt-PT"/>
        </w:rPr>
      </w:pPr>
    </w:p>
    <w:p w:rsidR="00967ACF" w:rsidRDefault="002B7468" w:rsidP="00967ACF">
      <w:pPr>
        <w:spacing w:after="120"/>
        <w:jc w:val="center"/>
        <w:rPr>
          <w:sz w:val="20"/>
          <w:szCs w:val="20"/>
          <w:lang w:val="pt-PT"/>
        </w:rPr>
      </w:pPr>
      <w:r>
        <w:rPr>
          <w:sz w:val="20"/>
          <w:szCs w:val="20"/>
          <w:lang w:val="pt-PT"/>
        </w:rPr>
        <w:t>Fig. 1 -</w:t>
      </w:r>
      <w:r w:rsidR="00967ACF" w:rsidRPr="00967ACF">
        <w:rPr>
          <w:sz w:val="20"/>
          <w:szCs w:val="20"/>
          <w:lang w:val="pt-PT"/>
        </w:rPr>
        <w:t xml:space="preserve"> Fluxograma da abordagem proposta para a análise da propagação de incertezas no RBDO.</w:t>
      </w:r>
    </w:p>
    <w:p w:rsidR="0061530D" w:rsidRPr="00967ACF" w:rsidRDefault="0061530D" w:rsidP="00967ACF">
      <w:pPr>
        <w:spacing w:after="120"/>
        <w:jc w:val="center"/>
        <w:rPr>
          <w:sz w:val="20"/>
          <w:szCs w:val="20"/>
          <w:lang w:val="pt-PT"/>
        </w:rPr>
      </w:pPr>
    </w:p>
    <w:p w:rsidR="00967ACF" w:rsidRPr="008D54F8" w:rsidRDefault="00E46CDC" w:rsidP="00967ACF">
      <w:pPr>
        <w:spacing w:after="120"/>
        <w:jc w:val="both"/>
        <w:rPr>
          <w:b/>
          <w:lang w:val="pt-PT"/>
        </w:rPr>
      </w:pPr>
      <w:r w:rsidRPr="008D54F8">
        <w:rPr>
          <w:b/>
          <w:lang w:val="pt-PT"/>
        </w:rPr>
        <w:lastRenderedPageBreak/>
        <w:t>PROBLEMA</w:t>
      </w:r>
      <w:r w:rsidR="00967ACF" w:rsidRPr="008D54F8">
        <w:rPr>
          <w:b/>
          <w:lang w:val="pt-PT"/>
        </w:rPr>
        <w:t xml:space="preserve"> D</w:t>
      </w:r>
      <w:r w:rsidRPr="008D54F8">
        <w:rPr>
          <w:b/>
          <w:lang w:val="pt-PT"/>
        </w:rPr>
        <w:t>E</w:t>
      </w:r>
      <w:r w:rsidR="00967ACF" w:rsidRPr="008D54F8">
        <w:rPr>
          <w:b/>
          <w:lang w:val="pt-PT"/>
        </w:rPr>
        <w:t xml:space="preserve"> FIABILIDADE</w:t>
      </w:r>
      <w:r w:rsidRPr="008D54F8">
        <w:rPr>
          <w:b/>
          <w:lang w:val="pt-PT"/>
        </w:rPr>
        <w:t xml:space="preserve"> INVERSO</w:t>
      </w:r>
    </w:p>
    <w:p w:rsidR="00967ACF" w:rsidRPr="00967ACF" w:rsidRDefault="00967ACF" w:rsidP="00967ACF">
      <w:pPr>
        <w:spacing w:after="120"/>
        <w:jc w:val="both"/>
        <w:rPr>
          <w:bCs/>
          <w:lang w:val="pt-PT"/>
        </w:rPr>
      </w:pPr>
      <w:r w:rsidRPr="00967ACF">
        <w:rPr>
          <w:lang w:val="pt-PT"/>
        </w:rPr>
        <w:t xml:space="preserve">É proposta uma abordagem baseada no projecto óptimo de estruturas compósitas com o objectivo de atingir um nível de fiabilidade especificado e é obtida a correspondente carga máxima. A função objectivo descrevendo o desempenho da estrutura compósita é definida como o quadrado da diferença entre o índice de fiabilidade estrutural, </w:t>
      </w:r>
      <w:r w:rsidR="000A7EED" w:rsidRPr="007262AB">
        <w:rPr>
          <w:position w:val="-12"/>
          <w:lang w:val="en-GB"/>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o:ole="">
            <v:imagedata r:id="rId9" o:title=""/>
          </v:shape>
          <o:OLEObject Type="Embed" ProgID="Equation.3" ShapeID="_x0000_i1025" DrawAspect="Content" ObjectID="_1653563243" r:id="rId10"/>
        </w:object>
      </w:r>
      <w:r w:rsidRPr="00967ACF">
        <w:rPr>
          <w:lang w:val="pt-PT"/>
        </w:rPr>
        <w:t xml:space="preserve">, e o índice de fiabilidade prescrito, </w:t>
      </w:r>
      <w:r w:rsidR="000A7EED" w:rsidRPr="007262AB">
        <w:rPr>
          <w:position w:val="-12"/>
          <w:lang w:val="en-GB"/>
        </w:rPr>
        <w:object w:dxaOrig="300" w:dyaOrig="360">
          <v:shape id="_x0000_i1026" type="#_x0000_t75" style="width:15pt;height:18pt" o:ole="">
            <v:imagedata r:id="rId11" o:title=""/>
          </v:shape>
          <o:OLEObject Type="Embed" ProgID="Equation.3" ShapeID="_x0000_i1026" DrawAspect="Content" ObjectID="_1653563244" r:id="rId12"/>
        </w:object>
      </w:r>
      <w:r w:rsidRPr="00967ACF">
        <w:rPr>
          <w:lang w:val="pt-PT"/>
        </w:rPr>
        <w:t xml:space="preserve">. As variáveis de projecto são o ângulo das camadas, a, e o factor carga, </w:t>
      </w:r>
      <w:r w:rsidR="000A7EED" w:rsidRPr="00BA5968">
        <w:rPr>
          <w:position w:val="-6"/>
          <w:lang w:val="en-GB"/>
        </w:rPr>
        <w:object w:dxaOrig="200" w:dyaOrig="279">
          <v:shape id="_x0000_i1027" type="#_x0000_t75" style="width:9.75pt;height:14.25pt" o:ole="">
            <v:imagedata r:id="rId13" o:title=""/>
          </v:shape>
          <o:OLEObject Type="Embed" ProgID="Equation.3" ShapeID="_x0000_i1027" DrawAspect="Content" ObjectID="_1653563245" r:id="rId14"/>
        </w:object>
      </w:r>
      <w:r w:rsidRPr="00967ACF">
        <w:rPr>
          <w:lang w:val="pt-PT"/>
        </w:rPr>
        <w:t xml:space="preserve">. O vector das variáveis aleatórias </w:t>
      </w:r>
      <w:r w:rsidRPr="00967ACF">
        <w:rPr>
          <w:b/>
          <w:lang w:val="pt-PT"/>
        </w:rPr>
        <w:t>X</w:t>
      </w:r>
      <w:r w:rsidRPr="00967ACF">
        <w:rPr>
          <w:lang w:val="pt-PT"/>
        </w:rPr>
        <w:t>, é constituído pelas propriedades elásticas e de resistência do material. O problema de optimização é descrito como</w:t>
      </w:r>
    </w:p>
    <w:p w:rsidR="00967ACF" w:rsidRPr="00967ACF" w:rsidRDefault="000A7EED" w:rsidP="00D37F18">
      <w:pPr>
        <w:jc w:val="right"/>
        <w:rPr>
          <w:lang w:val="pt-PT"/>
        </w:rPr>
      </w:pPr>
      <w:r w:rsidRPr="000A7EED">
        <w:rPr>
          <w:position w:val="-30"/>
          <w:lang w:val="en-GB"/>
        </w:rPr>
        <w:object w:dxaOrig="2900" w:dyaOrig="620">
          <v:shape id="_x0000_i1028" type="#_x0000_t75" style="width:144.75pt;height:30.75pt" o:ole="">
            <v:imagedata r:id="rId15" o:title=""/>
          </v:shape>
          <o:OLEObject Type="Embed" ProgID="Equation.3" ShapeID="_x0000_i1028" DrawAspect="Content" ObjectID="_1653563246" r:id="rId16"/>
        </w:object>
      </w:r>
      <w:r w:rsidR="00967ACF" w:rsidRPr="00967ACF">
        <w:rPr>
          <w:lang w:val="pt-PT"/>
        </w:rPr>
        <w:t xml:space="preserve">                                              (1)</w:t>
      </w:r>
    </w:p>
    <w:p w:rsidR="00967ACF" w:rsidRPr="00967ACF" w:rsidRDefault="000A7EED" w:rsidP="00D37F18">
      <w:pPr>
        <w:jc w:val="center"/>
        <w:rPr>
          <w:lang w:val="pt-PT"/>
        </w:rPr>
      </w:pPr>
      <w:r>
        <w:rPr>
          <w:lang w:val="pt-PT"/>
        </w:rPr>
        <w:t>s</w:t>
      </w:r>
      <w:r w:rsidR="00967ACF" w:rsidRPr="00967ACF">
        <w:rPr>
          <w:lang w:val="pt-PT"/>
        </w:rPr>
        <w:t xml:space="preserve">ujeito a:  </w:t>
      </w:r>
      <w:r w:rsidRPr="00BA5968">
        <w:rPr>
          <w:position w:val="-12"/>
          <w:lang w:val="en-GB"/>
        </w:rPr>
        <w:object w:dxaOrig="1320" w:dyaOrig="360">
          <v:shape id="_x0000_i1029" type="#_x0000_t75" style="width:66pt;height:18pt" o:ole="">
            <v:imagedata r:id="rId17" o:title=""/>
          </v:shape>
          <o:OLEObject Type="Embed" ProgID="Equation.3" ShapeID="_x0000_i1029" DrawAspect="Content" ObjectID="_1653563247" r:id="rId18"/>
        </w:object>
      </w:r>
    </w:p>
    <w:p w:rsidR="00967ACF" w:rsidRPr="00967ACF" w:rsidRDefault="000A7EED" w:rsidP="000A7EED">
      <w:pPr>
        <w:spacing w:after="120"/>
        <w:jc w:val="center"/>
        <w:rPr>
          <w:lang w:val="en-GB"/>
        </w:rPr>
      </w:pPr>
      <w:r w:rsidRPr="000A7EED">
        <w:rPr>
          <w:position w:val="-18"/>
          <w:lang w:val="en-GB"/>
        </w:rPr>
        <w:object w:dxaOrig="980" w:dyaOrig="480">
          <v:shape id="_x0000_i1030" type="#_x0000_t75" style="width:48.75pt;height:24pt" o:ole="">
            <v:imagedata r:id="rId19" o:title=""/>
          </v:shape>
          <o:OLEObject Type="Embed" ProgID="Equation.3" ShapeID="_x0000_i1030" DrawAspect="Content" ObjectID="_1653563248" r:id="rId20"/>
        </w:object>
      </w:r>
    </w:p>
    <w:p w:rsidR="00967ACF" w:rsidRPr="00967ACF" w:rsidRDefault="00967ACF" w:rsidP="00967ACF">
      <w:pPr>
        <w:spacing w:after="120"/>
        <w:jc w:val="both"/>
        <w:rPr>
          <w:lang w:val="pt-PT"/>
        </w:rPr>
      </w:pPr>
      <w:r w:rsidRPr="00967ACF">
        <w:rPr>
          <w:lang w:val="pt-PT"/>
        </w:rPr>
        <w:t xml:space="preserve">onde </w:t>
      </w:r>
      <w:r w:rsidRPr="00967ACF">
        <w:rPr>
          <w:b/>
          <w:lang w:val="pt-PT"/>
        </w:rPr>
        <w:t>x</w:t>
      </w:r>
      <w:r w:rsidRPr="00967ACF">
        <w:rPr>
          <w:lang w:val="pt-PT"/>
        </w:rPr>
        <w:t xml:space="preserve"> representa a realização do vector das variáveis aleatórias </w:t>
      </w:r>
      <w:r w:rsidRPr="00967ACF">
        <w:rPr>
          <w:b/>
          <w:lang w:val="pt-PT"/>
        </w:rPr>
        <w:t>X</w:t>
      </w:r>
      <w:r w:rsidRPr="00967ACF">
        <w:rPr>
          <w:lang w:val="pt-PT"/>
        </w:rPr>
        <w:t>.</w:t>
      </w:r>
    </w:p>
    <w:p w:rsidR="00DA2D82" w:rsidRPr="00967ACF" w:rsidRDefault="00DA2D82" w:rsidP="00DA2D82">
      <w:pPr>
        <w:jc w:val="both"/>
        <w:rPr>
          <w:bCs/>
          <w:lang w:val="pt-PT"/>
        </w:rPr>
      </w:pPr>
    </w:p>
    <w:p w:rsidR="00967ACF" w:rsidRPr="00D353C6" w:rsidRDefault="00DA2D82" w:rsidP="00967ACF">
      <w:pPr>
        <w:spacing w:after="120"/>
        <w:jc w:val="both"/>
        <w:rPr>
          <w:b/>
          <w:lang w:val="pt-PT"/>
        </w:rPr>
      </w:pPr>
      <w:r w:rsidRPr="00D353C6">
        <w:rPr>
          <w:b/>
          <w:lang w:val="pt-PT"/>
        </w:rPr>
        <w:t>MÉTODO DO DELINEAMENTO UNIFORME</w:t>
      </w:r>
    </w:p>
    <w:p w:rsidR="00967ACF" w:rsidRPr="00967ACF" w:rsidRDefault="00D353C6" w:rsidP="00D37F18">
      <w:pPr>
        <w:jc w:val="both"/>
        <w:rPr>
          <w:bCs/>
          <w:lang w:val="pt-PT"/>
        </w:rPr>
      </w:pPr>
      <w:r>
        <w:rPr>
          <w:bCs/>
          <w:lang w:val="pt-PT"/>
        </w:rPr>
        <w:t xml:space="preserve">A ideia chave do </w:t>
      </w:r>
      <w:r w:rsidR="00967ACF" w:rsidRPr="00967ACF">
        <w:rPr>
          <w:bCs/>
          <w:lang w:val="pt-PT"/>
        </w:rPr>
        <w:t xml:space="preserve">UDM é a de encontrar um conjunto de pontos que estejam uniformemente dispersos no hipercubo unitário s-dimensional </w:t>
      </w:r>
      <w:r w:rsidR="00941C25" w:rsidRPr="00240E04">
        <w:rPr>
          <w:position w:val="-6"/>
          <w:lang w:val="pt-PT"/>
        </w:rPr>
        <w:object w:dxaOrig="340" w:dyaOrig="380">
          <v:shape id="_x0000_i1031" type="#_x0000_t75" style="width:16.5pt;height:18.75pt" o:ole="">
            <v:imagedata r:id="rId21" o:title=""/>
          </v:shape>
          <o:OLEObject Type="Embed" ProgID="Equation.3" ShapeID="_x0000_i1031" DrawAspect="Content" ObjectID="_1653563249" r:id="rId22"/>
        </w:object>
      </w:r>
      <w:r w:rsidR="00941C25" w:rsidRPr="00967ACF">
        <w:rPr>
          <w:bCs/>
          <w:lang w:val="pt-PT"/>
        </w:rPr>
        <w:t xml:space="preserve"> </w:t>
      </w:r>
      <w:r>
        <w:rPr>
          <w:bCs/>
          <w:lang w:val="pt-PT"/>
        </w:rPr>
        <w:t>(Fang e Wang,1994)</w:t>
      </w:r>
      <w:r w:rsidR="00967ACF" w:rsidRPr="00967ACF">
        <w:rPr>
          <w:bCs/>
          <w:lang w:val="pt-PT"/>
        </w:rPr>
        <w:t>. Com efeito o UDM pode ser considerado como uma versão do planeamento de experiências com o objectivo de minimizar a discrepância. Neste contexto, a discrepância é usada como uma medida de uniformidade de dispersão.</w:t>
      </w:r>
      <w:r w:rsidR="006F3F1F">
        <w:rPr>
          <w:bCs/>
          <w:lang w:val="pt-PT"/>
        </w:rPr>
        <w:t xml:space="preserve"> </w:t>
      </w:r>
      <w:r w:rsidR="00967ACF" w:rsidRPr="00967ACF">
        <w:rPr>
          <w:bCs/>
          <w:lang w:val="pt-PT"/>
        </w:rPr>
        <w:t xml:space="preserve">Seja P um conjunto de n pontos em </w:t>
      </w:r>
      <w:r w:rsidR="00941C25" w:rsidRPr="00240E04">
        <w:rPr>
          <w:position w:val="-6"/>
          <w:lang w:val="pt-PT"/>
        </w:rPr>
        <w:object w:dxaOrig="340" w:dyaOrig="380">
          <v:shape id="_x0000_i1032" type="#_x0000_t75" style="width:16.5pt;height:18.75pt" o:ole="">
            <v:imagedata r:id="rId21" o:title=""/>
          </v:shape>
          <o:OLEObject Type="Embed" ProgID="Equation.3" ShapeID="_x0000_i1032" DrawAspect="Content" ObjectID="_1653563250" r:id="rId23"/>
        </w:object>
      </w:r>
      <w:r w:rsidR="00967ACF" w:rsidRPr="00967ACF">
        <w:rPr>
          <w:bCs/>
          <w:lang w:val="pt-PT"/>
        </w:rPr>
        <w:t xml:space="preserve">. Para todo </w:t>
      </w:r>
      <w:r w:rsidR="006F3F1F" w:rsidRPr="00240E04">
        <w:rPr>
          <w:position w:val="-12"/>
          <w:lang w:val="pt-PT"/>
        </w:rPr>
        <w:object w:dxaOrig="1880" w:dyaOrig="360">
          <v:shape id="_x0000_i1033" type="#_x0000_t75" style="width:93.75pt;height:18pt" o:ole="">
            <v:imagedata r:id="rId24" o:title=""/>
          </v:shape>
          <o:OLEObject Type="Embed" ProgID="Equation.3" ShapeID="_x0000_i1033" DrawAspect="Content" ObjectID="_1653563251" r:id="rId25"/>
        </w:object>
      </w:r>
      <w:r w:rsidR="00675BD2">
        <w:rPr>
          <w:bCs/>
          <w:lang w:val="pt-PT"/>
        </w:rPr>
        <w:t xml:space="preserve"> s</w:t>
      </w:r>
      <w:r w:rsidR="00967ACF" w:rsidRPr="00967ACF">
        <w:rPr>
          <w:bCs/>
          <w:lang w:val="pt-PT"/>
        </w:rPr>
        <w:t xml:space="preserve">eja </w:t>
      </w:r>
      <w:r w:rsidR="00675BD2" w:rsidRPr="00240E04">
        <w:rPr>
          <w:position w:val="-10"/>
          <w:lang w:val="pt-PT"/>
        </w:rPr>
        <w:object w:dxaOrig="800" w:dyaOrig="320">
          <v:shape id="_x0000_i1034" type="#_x0000_t75" style="width:39.75pt;height:18pt" o:ole="">
            <v:imagedata r:id="rId26" o:title=""/>
          </v:shape>
          <o:OLEObject Type="Embed" ProgID="Equation.3" ShapeID="_x0000_i1034" DrawAspect="Content" ObjectID="_1653563252" r:id="rId27"/>
        </w:object>
      </w:r>
      <w:r w:rsidR="00967ACF" w:rsidRPr="00967ACF">
        <w:rPr>
          <w:bCs/>
          <w:lang w:val="pt-PT"/>
        </w:rPr>
        <w:t xml:space="preserve"> o número de pontos contidos no hipercubo </w:t>
      </w:r>
      <w:r w:rsidR="00704E16" w:rsidRPr="00240E04">
        <w:rPr>
          <w:position w:val="-12"/>
          <w:lang w:val="pt-PT"/>
        </w:rPr>
        <w:object w:dxaOrig="2600" w:dyaOrig="360">
          <v:shape id="_x0000_i1035" type="#_x0000_t75" style="width:129pt;height:18pt" o:ole="">
            <v:imagedata r:id="rId28" o:title=""/>
          </v:shape>
          <o:OLEObject Type="Embed" ProgID="Equation.3" ShapeID="_x0000_i1035" DrawAspect="Content" ObjectID="_1653563253" r:id="rId29"/>
        </w:object>
      </w:r>
      <w:r w:rsidR="006F3F1F">
        <w:rPr>
          <w:bCs/>
          <w:lang w:val="pt-PT"/>
        </w:rPr>
        <w:t xml:space="preserve">. </w:t>
      </w:r>
      <w:r w:rsidR="00967ACF" w:rsidRPr="00967ACF">
        <w:rPr>
          <w:bCs/>
          <w:lang w:val="pt-PT"/>
        </w:rPr>
        <w:t>Então:</w:t>
      </w:r>
    </w:p>
    <w:p w:rsidR="00967ACF" w:rsidRPr="00967ACF" w:rsidRDefault="00ED3AC3" w:rsidP="00D37F18">
      <w:pPr>
        <w:jc w:val="right"/>
        <w:rPr>
          <w:lang w:val="pt-PT"/>
        </w:rPr>
      </w:pPr>
      <w:r w:rsidRPr="006F3F1F">
        <w:rPr>
          <w:bCs/>
          <w:position w:val="-38"/>
          <w:lang w:val="pt-PT"/>
        </w:rPr>
        <w:object w:dxaOrig="3739" w:dyaOrig="780">
          <v:shape id="_x0000_i1036" type="#_x0000_t75" style="width:186.75pt;height:38.25pt" o:ole="">
            <v:imagedata r:id="rId30" o:title=""/>
          </v:shape>
          <o:OLEObject Type="Embed" ProgID="Equation.3" ShapeID="_x0000_i1036" DrawAspect="Content" ObjectID="_1653563254" r:id="rId31"/>
        </w:object>
      </w:r>
      <w:r w:rsidR="00967ACF" w:rsidRPr="00967ACF">
        <w:rPr>
          <w:bCs/>
          <w:lang w:val="pt-PT"/>
        </w:rPr>
        <w:t xml:space="preserve">                                                </w:t>
      </w:r>
      <w:r w:rsidR="00967ACF" w:rsidRPr="00967ACF">
        <w:rPr>
          <w:lang w:val="pt-PT"/>
        </w:rPr>
        <w:t>(4)</w:t>
      </w:r>
    </w:p>
    <w:p w:rsidR="00967ACF" w:rsidRPr="00967ACF" w:rsidRDefault="00967ACF" w:rsidP="00967ACF">
      <w:pPr>
        <w:spacing w:after="120"/>
        <w:jc w:val="both"/>
        <w:rPr>
          <w:bCs/>
          <w:lang w:val="pt-PT"/>
        </w:rPr>
      </w:pPr>
      <w:r w:rsidRPr="00967ACF">
        <w:rPr>
          <w:bCs/>
          <w:lang w:val="pt-PT"/>
        </w:rPr>
        <w:t xml:space="preserve">é chamada discrepância de P. O quociente </w:t>
      </w:r>
      <w:r w:rsidR="00ED3AC3" w:rsidRPr="00240E04">
        <w:rPr>
          <w:bCs/>
          <w:position w:val="-24"/>
          <w:lang w:val="pt-PT"/>
        </w:rPr>
        <w:object w:dxaOrig="760" w:dyaOrig="620">
          <v:shape id="_x0000_i1037" type="#_x0000_t75" style="width:38.25pt;height:30.75pt" o:ole="">
            <v:imagedata r:id="rId32" o:title=""/>
          </v:shape>
          <o:OLEObject Type="Embed" ProgID="Equation.3" ShapeID="_x0000_i1037" DrawAspect="Content" ObjectID="_1653563255" r:id="rId33"/>
        </w:object>
      </w:r>
      <w:r w:rsidRPr="00967ACF">
        <w:rPr>
          <w:bCs/>
          <w:lang w:val="pt-PT"/>
        </w:rPr>
        <w:t xml:space="preserve"> representa a percentagem de pontos que cai no hipercubo </w:t>
      </w:r>
      <w:r w:rsidR="00ED3AC3" w:rsidRPr="00240E04">
        <w:rPr>
          <w:bCs/>
          <w:position w:val="-12"/>
          <w:lang w:val="pt-PT"/>
        </w:rPr>
        <w:object w:dxaOrig="2480" w:dyaOrig="360">
          <v:shape id="_x0000_i1038" type="#_x0000_t75" style="width:123pt;height:18pt" o:ole="">
            <v:imagedata r:id="rId34" o:title=""/>
          </v:shape>
          <o:OLEObject Type="Embed" ProgID="Equation.3" ShapeID="_x0000_i1038" DrawAspect="Content" ObjectID="_1653563256" r:id="rId35"/>
        </w:object>
      </w:r>
      <w:r w:rsidRPr="00967ACF">
        <w:rPr>
          <w:bCs/>
          <w:lang w:val="pt-PT"/>
        </w:rPr>
        <w:t xml:space="preserve">  enquanto </w:t>
      </w:r>
      <w:r w:rsidR="00ED3AC3" w:rsidRPr="00240E04">
        <w:rPr>
          <w:bCs/>
          <w:position w:val="-12"/>
          <w:lang w:val="pt-PT"/>
        </w:rPr>
        <w:object w:dxaOrig="1140" w:dyaOrig="360">
          <v:shape id="_x0000_i1039" type="#_x0000_t75" style="width:57pt;height:18pt" o:ole="">
            <v:imagedata r:id="rId36" o:title=""/>
          </v:shape>
          <o:OLEObject Type="Embed" ProgID="Equation.3" ShapeID="_x0000_i1039" DrawAspect="Content" ObjectID="_1653563257" r:id="rId37"/>
        </w:object>
      </w:r>
      <w:r w:rsidRPr="00967ACF">
        <w:rPr>
          <w:bCs/>
          <w:lang w:val="pt-PT"/>
        </w:rPr>
        <w:t xml:space="preserve"> é o volume deste hipercubo. Como o volume total é unitário, </w:t>
      </w:r>
      <w:r w:rsidR="00ED3AC3" w:rsidRPr="00240E04">
        <w:rPr>
          <w:bCs/>
          <w:position w:val="-12"/>
          <w:lang w:val="pt-PT"/>
        </w:rPr>
        <w:object w:dxaOrig="999" w:dyaOrig="360">
          <v:shape id="_x0000_i1040" type="#_x0000_t75" style="width:50.25pt;height:18pt" o:ole="">
            <v:imagedata r:id="rId38" o:title=""/>
          </v:shape>
          <o:OLEObject Type="Embed" ProgID="Equation.3" ShapeID="_x0000_i1040" DrawAspect="Content" ObjectID="_1653563258" r:id="rId39"/>
        </w:object>
      </w:r>
      <w:r w:rsidRPr="00967ACF">
        <w:rPr>
          <w:bCs/>
          <w:lang w:val="pt-PT"/>
        </w:rPr>
        <w:t xml:space="preserve"> representa a percentagem de volume ocupada pelos n pontos. A medida </w:t>
      </w:r>
      <w:r w:rsidR="00ED3AC3" w:rsidRPr="00E9649F">
        <w:rPr>
          <w:position w:val="-10"/>
          <w:lang w:val="pt-PT"/>
        </w:rPr>
        <w:object w:dxaOrig="760" w:dyaOrig="320">
          <v:shape id="_x0000_i1041" type="#_x0000_t75" style="width:38.25pt;height:15.75pt" o:ole="">
            <v:imagedata r:id="rId40" o:title=""/>
          </v:shape>
          <o:OLEObject Type="Embed" ProgID="Equation.3" ShapeID="_x0000_i1041" DrawAspect="Content" ObjectID="_1653563259" r:id="rId41"/>
        </w:object>
      </w:r>
      <w:r w:rsidRPr="00967ACF">
        <w:rPr>
          <w:lang w:val="pt-PT"/>
        </w:rPr>
        <w:t xml:space="preserve"> </w:t>
      </w:r>
      <w:r w:rsidRPr="00967ACF">
        <w:rPr>
          <w:bCs/>
          <w:lang w:val="pt-PT"/>
        </w:rPr>
        <w:t>é um bom índice, pois é de esperar que, quanto maior for a uniformidade da dispersão no conjunto P, menor será a diferença entre</w:t>
      </w:r>
      <w:r w:rsidR="00D37F18">
        <w:rPr>
          <w:bCs/>
          <w:lang w:val="pt-PT"/>
        </w:rPr>
        <w:t xml:space="preserve"> N(g,P)/n</w:t>
      </w:r>
      <w:r w:rsidRPr="00967ACF">
        <w:rPr>
          <w:bCs/>
          <w:lang w:val="pt-PT"/>
        </w:rPr>
        <w:t xml:space="preserve"> e </w:t>
      </w:r>
      <w:r w:rsidR="0006613E" w:rsidRPr="00240E04">
        <w:rPr>
          <w:bCs/>
          <w:position w:val="-12"/>
          <w:lang w:val="pt-PT"/>
        </w:rPr>
        <w:object w:dxaOrig="980" w:dyaOrig="360">
          <v:shape id="_x0000_i1042" type="#_x0000_t75" style="width:48.75pt;height:18pt" o:ole="">
            <v:imagedata r:id="rId42" o:title=""/>
          </v:shape>
          <o:OLEObject Type="Embed" ProgID="Equation.3" ShapeID="_x0000_i1042" DrawAspect="Content" ObjectID="_1653563260" r:id="rId43"/>
        </w:object>
      </w:r>
      <w:r w:rsidRPr="00967ACF">
        <w:rPr>
          <w:bCs/>
          <w:lang w:val="pt-PT"/>
        </w:rPr>
        <w:t>. Conforme a norma usada assim são obtidas várias medidas de discrepância.</w:t>
      </w:r>
    </w:p>
    <w:p w:rsidR="000E6865" w:rsidRPr="00967ACF" w:rsidRDefault="000E6865" w:rsidP="000E6865">
      <w:pPr>
        <w:jc w:val="both"/>
        <w:rPr>
          <w:bCs/>
          <w:lang w:val="pt-PT"/>
        </w:rPr>
      </w:pPr>
    </w:p>
    <w:p w:rsidR="00967ACF" w:rsidRPr="00D353C6" w:rsidRDefault="000E6865" w:rsidP="00967ACF">
      <w:pPr>
        <w:spacing w:after="120"/>
        <w:jc w:val="both"/>
        <w:rPr>
          <w:b/>
          <w:lang w:val="pt-PT"/>
        </w:rPr>
      </w:pPr>
      <w:r w:rsidRPr="00D353C6">
        <w:rPr>
          <w:b/>
          <w:lang w:val="pt-PT"/>
        </w:rPr>
        <w:t>REDE NEURONAL ARTIFICIAL</w:t>
      </w:r>
    </w:p>
    <w:p w:rsidR="00967ACF" w:rsidRDefault="00967ACF" w:rsidP="00967ACF">
      <w:pPr>
        <w:spacing w:after="120"/>
        <w:jc w:val="both"/>
        <w:rPr>
          <w:bCs/>
          <w:lang w:val="pt-PT"/>
        </w:rPr>
      </w:pPr>
      <w:r w:rsidRPr="00967ACF">
        <w:rPr>
          <w:bCs/>
          <w:lang w:val="pt-PT"/>
        </w:rPr>
        <w:t>A metodologia adoptada, que inclui o desenvolvimento de uma Rede Neuronal Artificial (RNA), é análoga ao método da superfície de resposta (RMS). O objectivo da aplicação da RNA é ultrapassar as dificuldades associadas com a avaliação dispendiosa da fiabilidade estrutural no decorrer do estudo da variabilidade da resposta. É desenvolvida uma RNA com aprendizagem baseada na pesquisa evolucionária usando os pontos gerados pelo Delineamento Uniforme como padrões de entrada/saída. As variáveis aleatórias são os parâmetros de entrada e os parâmetros de saída são o número de Tsai crítico, o índice de fiabilidade e as respectivas sensibilidades.</w:t>
      </w:r>
    </w:p>
    <w:p w:rsidR="00967ACF" w:rsidRPr="00B7164D" w:rsidRDefault="00967ACF" w:rsidP="00967ACF">
      <w:pPr>
        <w:spacing w:after="120"/>
        <w:jc w:val="both"/>
        <w:rPr>
          <w:b/>
          <w:lang w:val="pt-PT"/>
        </w:rPr>
      </w:pPr>
      <w:r w:rsidRPr="00B7164D">
        <w:rPr>
          <w:b/>
          <w:lang w:val="pt-PT"/>
        </w:rPr>
        <w:lastRenderedPageBreak/>
        <w:t>Topologia da RNA</w:t>
      </w:r>
    </w:p>
    <w:p w:rsidR="00967ACF" w:rsidRPr="00967ACF" w:rsidRDefault="00967ACF" w:rsidP="00D37F18">
      <w:pPr>
        <w:spacing w:after="120"/>
        <w:jc w:val="both"/>
        <w:rPr>
          <w:lang w:val="pt-PT"/>
        </w:rPr>
      </w:pPr>
      <w:r w:rsidRPr="00967ACF">
        <w:rPr>
          <w:bCs/>
          <w:lang w:val="pt-PT"/>
        </w:rPr>
        <w:t>A RNA proposta é constituída por três camadas de nós (neurónios): a camada de entrada, a camada intermédia ou escondida e a camada de saída. A ligação entre os neurónios de entrada e os da camada intermédia e entre os da camada intermédia e os neurónios de saíd</w:t>
      </w:r>
      <w:r w:rsidR="00D353C6">
        <w:rPr>
          <w:bCs/>
          <w:lang w:val="pt-PT"/>
        </w:rPr>
        <w:t xml:space="preserve">a são designadas por sinapses. </w:t>
      </w:r>
      <w:r w:rsidRPr="00967ACF">
        <w:rPr>
          <w:bCs/>
          <w:lang w:val="pt-PT"/>
        </w:rPr>
        <w:t xml:space="preserve">Estas são ligações ponderadas que estabelecem a relação entre os dados de entrada, </w:t>
      </w:r>
      <w:r w:rsidR="00A97659" w:rsidRPr="00F26DD4">
        <w:rPr>
          <w:bCs/>
          <w:position w:val="-12"/>
          <w:lang w:val="pt-PT"/>
        </w:rPr>
        <w:object w:dxaOrig="499" w:dyaOrig="420">
          <v:shape id="_x0000_i1043" type="#_x0000_t75" style="width:25.5pt;height:21pt" o:ole="">
            <v:imagedata r:id="rId44" o:title=""/>
          </v:shape>
          <o:OLEObject Type="Embed" ProgID="Equation.3" ShapeID="_x0000_i1043" DrawAspect="Content" ObjectID="_1653563261" r:id="rId45"/>
        </w:object>
      </w:r>
      <w:r w:rsidRPr="00967ACF">
        <w:rPr>
          <w:bCs/>
          <w:lang w:val="pt-PT"/>
        </w:rPr>
        <w:t xml:space="preserve">, e os dados de saída, </w:t>
      </w:r>
      <w:r w:rsidR="00A97659" w:rsidRPr="00F26DD4">
        <w:rPr>
          <w:bCs/>
          <w:position w:val="-14"/>
          <w:lang w:val="pt-PT"/>
        </w:rPr>
        <w:object w:dxaOrig="520" w:dyaOrig="440">
          <v:shape id="_x0000_i1044" type="#_x0000_t75" style="width:27pt;height:22.5pt" o:ole="">
            <v:imagedata r:id="rId46" o:title=""/>
          </v:shape>
          <o:OLEObject Type="Embed" ProgID="Equation.3" ShapeID="_x0000_i1044" DrawAspect="Content" ObjectID="_1653563262" r:id="rId47"/>
        </w:object>
      </w:r>
      <w:r w:rsidRPr="00967ACF">
        <w:rPr>
          <w:bCs/>
          <w:lang w:val="pt-PT"/>
        </w:rPr>
        <w:t xml:space="preserve">. Na RNA desenvolvida </w:t>
      </w:r>
      <w:r w:rsidRPr="00967ACF">
        <w:rPr>
          <w:lang w:val="pt-PT"/>
        </w:rPr>
        <w:t xml:space="preserve">o vector dos dados de entrada, </w:t>
      </w:r>
      <w:r w:rsidR="00A97659" w:rsidRPr="004F0D59">
        <w:rPr>
          <w:position w:val="-4"/>
          <w:lang w:val="en-GB"/>
        </w:rPr>
        <w:object w:dxaOrig="520" w:dyaOrig="360">
          <v:shape id="_x0000_i1045" type="#_x0000_t75" style="width:26.25pt;height:18pt" o:ole="">
            <v:imagedata r:id="rId48" o:title=""/>
          </v:shape>
          <o:OLEObject Type="Embed" ProgID="Equation.3" ShapeID="_x0000_i1045" DrawAspect="Content" ObjectID="_1653563263" r:id="rId49"/>
        </w:object>
      </w:r>
      <w:r w:rsidRPr="00967ACF">
        <w:rPr>
          <w:lang w:val="pt-PT"/>
        </w:rPr>
        <w:t xml:space="preserve">, é definido por um conjunto de valores de variáveis aleatórias que são as propriedades mecânicas dos compósitos laminados tais como as propriedades elásticas ou de resistência. O módulo de elasticidade longitudinal, </w:t>
      </w:r>
      <w:r w:rsidR="00A97659" w:rsidRPr="004F0D59">
        <w:rPr>
          <w:position w:val="-10"/>
          <w:szCs w:val="22"/>
          <w:lang w:val="en-GB"/>
        </w:rPr>
        <w:object w:dxaOrig="300" w:dyaOrig="340">
          <v:shape id="_x0000_i1046" type="#_x0000_t75" style="width:15pt;height:17.25pt" o:ole="">
            <v:imagedata r:id="rId50" o:title=""/>
          </v:shape>
          <o:OLEObject Type="Embed" ProgID="Equation.3" ShapeID="_x0000_i1046" DrawAspect="Content" ObjectID="_1653563264" r:id="rId51"/>
        </w:object>
      </w:r>
      <w:r w:rsidRPr="00967ACF">
        <w:rPr>
          <w:lang w:val="pt-PT"/>
        </w:rPr>
        <w:t xml:space="preserve">, o módulo de elasticidade transversal, </w:t>
      </w:r>
      <w:r w:rsidR="00A97659" w:rsidRPr="004F0D59">
        <w:rPr>
          <w:position w:val="-10"/>
          <w:szCs w:val="22"/>
          <w:lang w:val="en-GB"/>
        </w:rPr>
        <w:object w:dxaOrig="340" w:dyaOrig="340">
          <v:shape id="_x0000_i1047" type="#_x0000_t75" style="width:17.25pt;height:17.25pt" o:ole="">
            <v:imagedata r:id="rId52" o:title=""/>
          </v:shape>
          <o:OLEObject Type="Embed" ProgID="Equation.3" ShapeID="_x0000_i1047" DrawAspect="Content" ObjectID="_1653563265" r:id="rId53"/>
        </w:object>
      </w:r>
      <w:r w:rsidRPr="00967ACF">
        <w:rPr>
          <w:lang w:val="pt-PT"/>
        </w:rPr>
        <w:t xml:space="preserve">, a resistência transversal em tracção Y e a resistência ao corte S, são consideradas como variáveis de entrada da rede e são denotadas por </w:t>
      </w:r>
      <w:r w:rsidR="00A97659" w:rsidRPr="004F0D59">
        <w:rPr>
          <w:color w:val="0000FF"/>
          <w:position w:val="-10"/>
          <w:lang w:val="pt-PT"/>
        </w:rPr>
        <w:object w:dxaOrig="1719" w:dyaOrig="340">
          <v:shape id="_x0000_i1048" type="#_x0000_t75" style="width:86.25pt;height:17.25pt" o:ole="">
            <v:imagedata r:id="rId54" o:title=""/>
          </v:shape>
          <o:OLEObject Type="Embed" ProgID="Equation.3" ShapeID="_x0000_i1048" DrawAspect="Content" ObjectID="_1653563266" r:id="rId55"/>
        </w:object>
      </w:r>
      <w:r w:rsidRPr="00967ACF">
        <w:rPr>
          <w:lang w:val="pt-PT"/>
        </w:rPr>
        <w:t xml:space="preserve">. </w:t>
      </w:r>
    </w:p>
    <w:p w:rsidR="00A447BC" w:rsidRDefault="00A447BC" w:rsidP="00D37F18">
      <w:pPr>
        <w:spacing w:after="120"/>
        <w:jc w:val="both"/>
        <w:rPr>
          <w:b/>
          <w:lang w:val="pt-PT"/>
        </w:rPr>
      </w:pPr>
    </w:p>
    <w:p w:rsidR="00967ACF" w:rsidRPr="00B7164D" w:rsidRDefault="0067679D" w:rsidP="00967ACF">
      <w:pPr>
        <w:spacing w:after="120"/>
        <w:jc w:val="both"/>
        <w:rPr>
          <w:b/>
          <w:lang w:val="pt-PT"/>
        </w:rPr>
      </w:pPr>
      <w:r w:rsidRPr="00B7164D">
        <w:rPr>
          <w:b/>
          <w:lang w:val="pt-PT"/>
        </w:rPr>
        <w:t>D</w:t>
      </w:r>
      <w:r w:rsidR="00967ACF" w:rsidRPr="00B7164D">
        <w:rPr>
          <w:b/>
          <w:lang w:val="pt-PT"/>
        </w:rPr>
        <w:t>esempenho da RNA</w:t>
      </w:r>
    </w:p>
    <w:p w:rsidR="00967ACF" w:rsidRPr="00967ACF" w:rsidRDefault="00967ACF" w:rsidP="00D37F18">
      <w:pPr>
        <w:spacing w:after="120"/>
        <w:jc w:val="both"/>
        <w:rPr>
          <w:lang w:val="pt-PT"/>
        </w:rPr>
      </w:pPr>
      <w:r w:rsidRPr="00967ACF">
        <w:rPr>
          <w:lang w:val="pt-PT"/>
        </w:rPr>
        <w:t xml:space="preserve">O erro entre os dados de saída pré-definidos e os resultados simulados pela RNA é usado para supervisionar o processo de aprendizagem com o objectivo de obter a modelação completa do processo. Conforme um conjunto de dados de entrada é introduzido na rede, esta adapta os pesos das sinapses e os valores dos desvios de forma a produzir resultados simulados consistentes através de um processo designado por aprendizagem. Assim, para cada conjunto de dados de entrada e para cada configuração da matriz dos pesos </w:t>
      </w:r>
      <w:r w:rsidR="0045235D" w:rsidRPr="00506A25">
        <w:rPr>
          <w:position w:val="-4"/>
          <w:lang w:val="pt-PT"/>
        </w:rPr>
        <w:object w:dxaOrig="560" w:dyaOrig="360">
          <v:shape id="_x0000_i1049" type="#_x0000_t75" style="width:27.75pt;height:18pt" o:ole="">
            <v:imagedata r:id="rId56" o:title=""/>
          </v:shape>
          <o:OLEObject Type="Embed" ProgID="Equation.3" ShapeID="_x0000_i1049" DrawAspect="Content" ObjectID="_1653563267" r:id="rId57"/>
        </w:object>
      </w:r>
      <w:r w:rsidRPr="00967ACF">
        <w:rPr>
          <w:lang w:val="pt-PT"/>
        </w:rPr>
        <w:t xml:space="preserve"> e dos desvios </w:t>
      </w:r>
      <w:r w:rsidR="0045235D" w:rsidRPr="00506A25">
        <w:rPr>
          <w:position w:val="-4"/>
          <w:lang w:val="pt-PT"/>
        </w:rPr>
        <w:object w:dxaOrig="420" w:dyaOrig="360">
          <v:shape id="_x0000_i1050" type="#_x0000_t75" style="width:20.25pt;height:18pt" o:ole="">
            <v:imagedata r:id="rId58" o:title=""/>
          </v:shape>
          <o:OLEObject Type="Embed" ProgID="Equation.3" ShapeID="_x0000_i1050" DrawAspect="Content" ObjectID="_1653563268" r:id="rId59"/>
        </w:object>
      </w:r>
      <w:r w:rsidRPr="00967ACF">
        <w:rPr>
          <w:lang w:val="pt-PT"/>
        </w:rPr>
        <w:t xml:space="preserve"> é obtido um conjunto de resultados de saída. Estes resultados de saída simulados são comparados com os respectivos valores experimentais pré-definidos e a diferença registada representa o erro, o qual é então minimizado durante o processo de optimização associado à aprendizagem da RNA.</w:t>
      </w:r>
    </w:p>
    <w:p w:rsidR="0045235D" w:rsidRPr="00967ACF" w:rsidRDefault="0045235D" w:rsidP="00D37F18">
      <w:pPr>
        <w:spacing w:after="120"/>
        <w:jc w:val="both"/>
        <w:rPr>
          <w:bCs/>
          <w:lang w:val="pt-PT"/>
        </w:rPr>
      </w:pPr>
    </w:p>
    <w:p w:rsidR="0045235D" w:rsidRPr="00C037EE" w:rsidRDefault="00C037EE" w:rsidP="0045235D">
      <w:pPr>
        <w:spacing w:after="120"/>
        <w:jc w:val="both"/>
        <w:rPr>
          <w:b/>
          <w:lang w:val="pt-PT"/>
        </w:rPr>
      </w:pPr>
      <w:r w:rsidRPr="00C037EE">
        <w:rPr>
          <w:b/>
          <w:lang w:val="pt-PT"/>
        </w:rPr>
        <w:t>EXEMPLOS NUMÉRICOS</w:t>
      </w:r>
    </w:p>
    <w:p w:rsidR="0045235D" w:rsidRPr="0045235D" w:rsidRDefault="0045235D" w:rsidP="0045235D">
      <w:pPr>
        <w:spacing w:after="120"/>
        <w:jc w:val="both"/>
        <w:rPr>
          <w:lang w:val="pt-PT"/>
        </w:rPr>
      </w:pPr>
      <w:r w:rsidRPr="0045235D">
        <w:rPr>
          <w:lang w:val="pt-PT"/>
        </w:rPr>
        <w:t xml:space="preserve">Para testar a abordagem proposta </w:t>
      </w:r>
      <w:r w:rsidR="00C037EE">
        <w:rPr>
          <w:lang w:val="pt-PT"/>
        </w:rPr>
        <w:t>em</w:t>
      </w:r>
      <w:r w:rsidRPr="0045235D">
        <w:rPr>
          <w:lang w:val="pt-PT"/>
        </w:rPr>
        <w:t xml:space="preserve"> estruturas compósitas, considera-se uma casca cilíndrica encastrada em compósito laminado, representada na Figura 3.</w:t>
      </w:r>
    </w:p>
    <w:p w:rsidR="0045235D" w:rsidRPr="0045235D" w:rsidRDefault="00C10A2D" w:rsidP="0045235D">
      <w:pPr>
        <w:spacing w:after="120"/>
        <w:jc w:val="center"/>
        <w:rPr>
          <w:lang w:val="pt-PT"/>
        </w:rPr>
      </w:pPr>
      <w:r>
        <w:rPr>
          <w:noProof/>
          <w:lang w:val="pt-PT"/>
        </w:rPr>
        <w:drawing>
          <wp:inline distT="0" distB="0" distL="0" distR="0">
            <wp:extent cx="3886200" cy="2171700"/>
            <wp:effectExtent l="0" t="0" r="0" b="0"/>
            <wp:docPr id="29"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886200" cy="2171700"/>
                    </a:xfrm>
                    <a:prstGeom prst="rect">
                      <a:avLst/>
                    </a:prstGeom>
                    <a:noFill/>
                    <a:ln>
                      <a:noFill/>
                    </a:ln>
                  </pic:spPr>
                </pic:pic>
              </a:graphicData>
            </a:graphic>
          </wp:inline>
        </w:drawing>
      </w:r>
    </w:p>
    <w:p w:rsidR="0045235D" w:rsidRPr="00C037EE" w:rsidRDefault="0045235D" w:rsidP="00C037EE">
      <w:pPr>
        <w:spacing w:after="240"/>
        <w:jc w:val="center"/>
        <w:rPr>
          <w:sz w:val="20"/>
          <w:szCs w:val="20"/>
          <w:lang w:val="pt-PT"/>
        </w:rPr>
      </w:pPr>
      <w:r w:rsidRPr="0045235D">
        <w:rPr>
          <w:sz w:val="20"/>
          <w:szCs w:val="20"/>
          <w:lang w:val="pt-PT"/>
        </w:rPr>
        <w:t>Figura 3. Discretização MEF e condições de carga na casca cilíndrica em compósito laminado.</w:t>
      </w:r>
    </w:p>
    <w:p w:rsidR="00A447BC" w:rsidRPr="0045235D" w:rsidRDefault="00A447BC" w:rsidP="00A447BC">
      <w:pPr>
        <w:spacing w:after="120"/>
        <w:jc w:val="both"/>
        <w:rPr>
          <w:lang w:val="pt-PT"/>
        </w:rPr>
      </w:pPr>
      <w:r w:rsidRPr="0045235D">
        <w:rPr>
          <w:lang w:val="pt-PT"/>
        </w:rPr>
        <w:t xml:space="preserve">Ao longo do lado livre da estrutura (AB), é aplicado um conjunto de nove cargas verticais de valor médio </w:t>
      </w:r>
      <w:r w:rsidRPr="00F26DD4">
        <w:rPr>
          <w:spacing w:val="4"/>
          <w:position w:val="-12"/>
          <w:lang w:val="pt-PT"/>
        </w:rPr>
        <w:object w:dxaOrig="279" w:dyaOrig="360">
          <v:shape id="_x0000_i1051" type="#_x0000_t75" style="width:14.25pt;height:18pt" o:ole="">
            <v:imagedata r:id="rId61" o:title=""/>
          </v:shape>
          <o:OLEObject Type="Embed" ProgID="Equation.3" ShapeID="_x0000_i1051" DrawAspect="Content" ObjectID="_1653563269" r:id="rId62"/>
        </w:object>
      </w:r>
      <w:r w:rsidRPr="0045235D">
        <w:rPr>
          <w:lang w:val="pt-PT"/>
        </w:rPr>
        <w:t xml:space="preserve">. A estrutura é constituída por um único laminado. </w:t>
      </w:r>
    </w:p>
    <w:p w:rsidR="0045235D" w:rsidRPr="0045235D" w:rsidRDefault="0045235D" w:rsidP="0045235D">
      <w:pPr>
        <w:spacing w:after="120"/>
        <w:jc w:val="both"/>
        <w:rPr>
          <w:lang w:val="pt-PT"/>
        </w:rPr>
      </w:pPr>
      <w:r w:rsidRPr="0045235D">
        <w:rPr>
          <w:lang w:val="pt-PT"/>
        </w:rPr>
        <w:lastRenderedPageBreak/>
        <w:t xml:space="preserve">Este laminado é constituído por oito camadas de igual espessura com sequência de empilhamento </w:t>
      </w:r>
      <w:r w:rsidRPr="00F26DD4">
        <w:rPr>
          <w:spacing w:val="4"/>
          <w:position w:val="-14"/>
          <w:lang w:val="pt-PT"/>
        </w:rPr>
        <w:object w:dxaOrig="1820" w:dyaOrig="380">
          <v:shape id="_x0000_i1052" type="#_x0000_t75" style="width:90.75pt;height:18.75pt" o:ole="">
            <v:imagedata r:id="rId63" o:title=""/>
          </v:shape>
          <o:OLEObject Type="Embed" ProgID="Equation.3" ShapeID="_x0000_i1052" DrawAspect="Content" ObjectID="_1653563270" r:id="rId64"/>
        </w:object>
      </w:r>
      <w:r w:rsidRPr="0045235D">
        <w:rPr>
          <w:lang w:val="pt-PT"/>
        </w:rPr>
        <w:t xml:space="preserve">impondo condições de simetria. O ângulo da camada a, refere-se ao eixo dos xx. Todos os laminados têm a mesma espessura média igual a </w:t>
      </w:r>
      <w:smartTag w:uri="urn:schemas-microsoft-com:office:smarttags" w:element="metricconverter">
        <w:smartTagPr>
          <w:attr w:name="ProductID" w:val="0.0025 m"/>
        </w:smartTagPr>
        <w:r w:rsidRPr="0045235D">
          <w:rPr>
            <w:lang w:val="pt-PT"/>
          </w:rPr>
          <w:t>0.0025 m</w:t>
        </w:r>
      </w:smartTag>
      <w:r w:rsidRPr="0045235D">
        <w:rPr>
          <w:lang w:val="pt-PT"/>
        </w:rPr>
        <w:t>.</w:t>
      </w:r>
    </w:p>
    <w:p w:rsidR="0045235D" w:rsidRPr="0045235D" w:rsidRDefault="0045235D" w:rsidP="0045235D">
      <w:pPr>
        <w:spacing w:after="120"/>
        <w:jc w:val="both"/>
        <w:rPr>
          <w:lang w:val="pt-PT"/>
        </w:rPr>
      </w:pPr>
      <w:r w:rsidRPr="0045235D">
        <w:rPr>
          <w:lang w:val="pt-PT"/>
        </w:rPr>
        <w:t xml:space="preserve">A análise estrutural da estrutura compósita laminada é baseada no método dos Elementos Finitos (MEF) e no modelo de elemento finito de casca </w:t>
      </w:r>
      <w:r w:rsidR="00D131B5">
        <w:rPr>
          <w:lang w:val="pt-PT"/>
        </w:rPr>
        <w:t>degenerado</w:t>
      </w:r>
      <w:r w:rsidRPr="0045235D">
        <w:rPr>
          <w:lang w:val="pt-PT"/>
        </w:rPr>
        <w:t xml:space="preserve"> </w:t>
      </w:r>
      <w:r w:rsidR="000D6409" w:rsidRPr="00D131B5">
        <w:rPr>
          <w:lang w:val="pt-PT"/>
        </w:rPr>
        <w:t>(</w:t>
      </w:r>
      <w:r w:rsidR="00D131B5" w:rsidRPr="00D131B5">
        <w:rPr>
          <w:lang w:val="pt-PT"/>
        </w:rPr>
        <w:t xml:space="preserve">Ahmad, </w:t>
      </w:r>
      <w:r w:rsidR="000D6409" w:rsidRPr="00D131B5">
        <w:rPr>
          <w:lang w:val="pt-PT"/>
        </w:rPr>
        <w:t>1969)</w:t>
      </w:r>
      <w:r w:rsidRPr="00D131B5">
        <w:rPr>
          <w:lang w:val="pt-PT"/>
        </w:rPr>
        <w:t xml:space="preserve">. </w:t>
      </w:r>
      <w:r w:rsidR="00D131B5">
        <w:rPr>
          <w:lang w:val="pt-PT"/>
        </w:rPr>
        <w:t xml:space="preserve">São estudados dois </w:t>
      </w:r>
      <w:r w:rsidRPr="0045235D">
        <w:rPr>
          <w:lang w:val="pt-PT"/>
        </w:rPr>
        <w:t>sistema compósito</w:t>
      </w:r>
      <w:r w:rsidR="00D131B5">
        <w:rPr>
          <w:lang w:val="pt-PT"/>
        </w:rPr>
        <w:t>s para o laminado:</w:t>
      </w:r>
      <w:r w:rsidRPr="0045235D">
        <w:rPr>
          <w:lang w:val="pt-PT"/>
        </w:rPr>
        <w:t xml:space="preserve"> </w:t>
      </w:r>
      <w:r w:rsidR="00D131B5">
        <w:rPr>
          <w:lang w:val="pt-PT"/>
        </w:rPr>
        <w:t xml:space="preserve">(1) GFRP, </w:t>
      </w:r>
      <w:r w:rsidRPr="0045235D">
        <w:rPr>
          <w:lang w:val="pt-PT"/>
        </w:rPr>
        <w:t xml:space="preserve">Vidro E/Resina de </w:t>
      </w:r>
      <w:r w:rsidRPr="00D131B5">
        <w:rPr>
          <w:lang w:val="pt-PT"/>
        </w:rPr>
        <w:t>Epóxido</w:t>
      </w:r>
      <w:r w:rsidR="00D131B5" w:rsidRPr="00591C4E">
        <w:rPr>
          <w:bCs/>
          <w:color w:val="0000FF"/>
          <w:sz w:val="20"/>
          <w:szCs w:val="20"/>
          <w:lang w:val="pt-PT"/>
        </w:rPr>
        <w:t xml:space="preserve"> </w:t>
      </w:r>
      <w:r w:rsidR="00D131B5" w:rsidRPr="00591C4E">
        <w:rPr>
          <w:bCs/>
          <w:lang w:val="pt-PT"/>
        </w:rPr>
        <w:t>(Scotchply 1002)</w:t>
      </w:r>
      <w:r w:rsidR="00D131B5" w:rsidRPr="00D131B5">
        <w:rPr>
          <w:lang w:val="pt-PT"/>
        </w:rPr>
        <w:t xml:space="preserve"> e (2) CFRP, Carbono/</w:t>
      </w:r>
      <w:r w:rsidR="00D131B5" w:rsidRPr="00591C4E">
        <w:rPr>
          <w:bCs/>
          <w:lang w:val="pt-PT"/>
        </w:rPr>
        <w:t xml:space="preserve"> </w:t>
      </w:r>
      <w:r w:rsidR="00D131B5" w:rsidRPr="00D131B5">
        <w:rPr>
          <w:lang w:val="pt-PT"/>
        </w:rPr>
        <w:t>Resina de Epóxido</w:t>
      </w:r>
      <w:r w:rsidR="00D131B5" w:rsidRPr="00591C4E">
        <w:rPr>
          <w:bCs/>
          <w:lang w:val="pt-PT"/>
        </w:rPr>
        <w:t xml:space="preserve"> (T300/N5208)</w:t>
      </w:r>
      <w:r w:rsidR="00D131B5" w:rsidRPr="00D131B5">
        <w:rPr>
          <w:lang w:val="pt-PT"/>
        </w:rPr>
        <w:t xml:space="preserve"> </w:t>
      </w:r>
      <w:r w:rsidR="00D131B5">
        <w:rPr>
          <w:lang w:val="pt-PT"/>
        </w:rPr>
        <w:t>(</w:t>
      </w:r>
      <w:r w:rsidR="00D131B5" w:rsidRPr="00D131B5">
        <w:rPr>
          <w:lang w:val="pt-PT"/>
        </w:rPr>
        <w:t>Tsai, 1987)</w:t>
      </w:r>
      <w:r w:rsidRPr="00D131B5">
        <w:rPr>
          <w:lang w:val="pt-PT"/>
        </w:rPr>
        <w:t>.</w:t>
      </w:r>
      <w:r w:rsidRPr="0045235D">
        <w:rPr>
          <w:color w:val="FF0000"/>
          <w:lang w:val="pt-PT"/>
        </w:rPr>
        <w:t xml:space="preserve"> </w:t>
      </w:r>
      <w:r w:rsidRPr="0045235D">
        <w:rPr>
          <w:lang w:val="pt-PT"/>
        </w:rPr>
        <w:t>Os valores médios das propriedades elásticas e da resistência do material das camadas usado na construção dos laminados da estrutura compósita estão apresentados na Tabela 1.</w:t>
      </w:r>
    </w:p>
    <w:p w:rsidR="00BF3EFB" w:rsidRPr="00D131B5" w:rsidRDefault="00BF3EFB" w:rsidP="00BF3EFB">
      <w:pPr>
        <w:spacing w:after="120"/>
        <w:jc w:val="center"/>
        <w:rPr>
          <w:sz w:val="20"/>
          <w:szCs w:val="20"/>
          <w:lang w:val="pt-PT"/>
        </w:rPr>
      </w:pPr>
      <w:r w:rsidRPr="00D131B5">
        <w:rPr>
          <w:sz w:val="20"/>
          <w:szCs w:val="20"/>
          <w:lang w:val="pt-PT"/>
        </w:rPr>
        <w:t xml:space="preserve">Tabela </w:t>
      </w:r>
      <w:r w:rsidR="00136243" w:rsidRPr="00D131B5">
        <w:rPr>
          <w:sz w:val="20"/>
          <w:szCs w:val="20"/>
          <w:lang w:val="pt-PT"/>
        </w:rPr>
        <w:fldChar w:fldCharType="begin"/>
      </w:r>
      <w:r w:rsidRPr="00D131B5">
        <w:rPr>
          <w:sz w:val="20"/>
          <w:szCs w:val="20"/>
          <w:lang w:val="pt-PT"/>
        </w:rPr>
        <w:instrText xml:space="preserve"> SEQ Tabla \* ARABIC </w:instrText>
      </w:r>
      <w:r w:rsidR="00136243" w:rsidRPr="00D131B5">
        <w:rPr>
          <w:sz w:val="20"/>
          <w:szCs w:val="20"/>
          <w:lang w:val="pt-PT"/>
        </w:rPr>
        <w:fldChar w:fldCharType="separate"/>
      </w:r>
      <w:r w:rsidR="006F2093">
        <w:rPr>
          <w:noProof/>
          <w:sz w:val="20"/>
          <w:szCs w:val="20"/>
          <w:lang w:val="pt-PT"/>
        </w:rPr>
        <w:t>1</w:t>
      </w:r>
      <w:r w:rsidR="00136243" w:rsidRPr="00D131B5">
        <w:rPr>
          <w:sz w:val="20"/>
          <w:szCs w:val="20"/>
          <w:lang w:val="pt-PT"/>
        </w:rPr>
        <w:fldChar w:fldCharType="end"/>
      </w:r>
      <w:r w:rsidRPr="00D131B5">
        <w:rPr>
          <w:sz w:val="20"/>
          <w:szCs w:val="20"/>
          <w:lang w:val="pt-PT"/>
        </w:rPr>
        <w:t>. Valores médios das propriedades mecânicas.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900"/>
        <w:gridCol w:w="1080"/>
        <w:gridCol w:w="1080"/>
        <w:gridCol w:w="1260"/>
        <w:gridCol w:w="1183"/>
      </w:tblGrid>
      <w:tr w:rsidR="003E38D8" w:rsidRPr="00D131B5" w:rsidTr="003E38D8">
        <w:trPr>
          <w:trHeight w:val="195"/>
          <w:jc w:val="center"/>
        </w:trPr>
        <w:tc>
          <w:tcPr>
            <w:tcW w:w="3279" w:type="dxa"/>
            <w:gridSpan w:val="2"/>
          </w:tcPr>
          <w:p w:rsidR="003E38D8" w:rsidRPr="00D131B5" w:rsidRDefault="003E38D8" w:rsidP="003E38D8">
            <w:pPr>
              <w:pStyle w:val="BodyText2"/>
              <w:jc w:val="center"/>
              <w:rPr>
                <w:bCs/>
                <w:sz w:val="20"/>
                <w:szCs w:val="20"/>
                <w:lang w:val="en-GB"/>
              </w:rPr>
            </w:pPr>
            <w:r w:rsidRPr="00D131B5">
              <w:rPr>
                <w:bCs/>
                <w:sz w:val="20"/>
                <w:szCs w:val="20"/>
                <w:lang w:val="en-GB"/>
              </w:rPr>
              <w:t>Material</w:t>
            </w:r>
          </w:p>
        </w:tc>
        <w:tc>
          <w:tcPr>
            <w:tcW w:w="1080" w:type="dxa"/>
            <w:vMerge w:val="restart"/>
          </w:tcPr>
          <w:p w:rsidR="003E38D8" w:rsidRPr="00D131B5" w:rsidRDefault="009E25B5" w:rsidP="003E38D8">
            <w:pPr>
              <w:pStyle w:val="BodyText2"/>
              <w:rPr>
                <w:bCs/>
                <w:sz w:val="20"/>
                <w:szCs w:val="20"/>
                <w:lang w:val="en-GB"/>
              </w:rPr>
            </w:pPr>
            <w:r w:rsidRPr="00D131B5">
              <w:rPr>
                <w:position w:val="-10"/>
                <w:szCs w:val="20"/>
              </w:rPr>
              <w:object w:dxaOrig="260" w:dyaOrig="340">
                <v:shape id="_x0000_i1053" type="#_x0000_t75" style="width:13.5pt;height:17.25pt" o:ole="" fillcolor="window">
                  <v:imagedata r:id="rId65" o:title=""/>
                </v:shape>
                <o:OLEObject Type="Embed" ProgID="Equation.3" ShapeID="_x0000_i1053" DrawAspect="Content" ObjectID="_1653563271" r:id="rId66"/>
              </w:object>
            </w:r>
            <w:r w:rsidR="003E38D8" w:rsidRPr="00D131B5">
              <w:rPr>
                <w:bCs/>
                <w:sz w:val="20"/>
                <w:szCs w:val="20"/>
                <w:lang w:val="en-GB"/>
              </w:rPr>
              <w:t xml:space="preserve"> [</w:t>
            </w:r>
            <w:proofErr w:type="spellStart"/>
            <w:r w:rsidR="003E38D8" w:rsidRPr="00D131B5">
              <w:rPr>
                <w:bCs/>
                <w:sz w:val="20"/>
                <w:szCs w:val="20"/>
                <w:lang w:val="en-GB"/>
              </w:rPr>
              <w:t>GPa</w:t>
            </w:r>
            <w:proofErr w:type="spellEnd"/>
            <w:r w:rsidR="003E38D8" w:rsidRPr="00D131B5">
              <w:rPr>
                <w:bCs/>
                <w:sz w:val="20"/>
                <w:szCs w:val="20"/>
                <w:lang w:val="en-GB"/>
              </w:rPr>
              <w:t>]</w:t>
            </w:r>
          </w:p>
        </w:tc>
        <w:tc>
          <w:tcPr>
            <w:tcW w:w="1080" w:type="dxa"/>
            <w:vMerge w:val="restart"/>
          </w:tcPr>
          <w:p w:rsidR="003E38D8" w:rsidRPr="00D131B5" w:rsidRDefault="009E25B5" w:rsidP="003E38D8">
            <w:pPr>
              <w:pStyle w:val="BodyText2"/>
              <w:rPr>
                <w:bCs/>
                <w:sz w:val="20"/>
                <w:szCs w:val="20"/>
                <w:lang w:val="en-GB"/>
              </w:rPr>
            </w:pPr>
            <w:r w:rsidRPr="00D131B5">
              <w:rPr>
                <w:position w:val="-10"/>
                <w:szCs w:val="20"/>
              </w:rPr>
              <w:object w:dxaOrig="279" w:dyaOrig="340">
                <v:shape id="_x0000_i1054" type="#_x0000_t75" style="width:14.25pt;height:17.25pt" o:ole="" fillcolor="window">
                  <v:imagedata r:id="rId67" o:title=""/>
                </v:shape>
                <o:OLEObject Type="Embed" ProgID="Equation.3" ShapeID="_x0000_i1054" DrawAspect="Content" ObjectID="_1653563272" r:id="rId68"/>
              </w:object>
            </w:r>
            <w:r w:rsidR="003E38D8" w:rsidRPr="00D131B5">
              <w:rPr>
                <w:bCs/>
                <w:sz w:val="20"/>
                <w:szCs w:val="20"/>
                <w:lang w:val="en-GB"/>
              </w:rPr>
              <w:t xml:space="preserve"> [</w:t>
            </w:r>
            <w:proofErr w:type="spellStart"/>
            <w:r w:rsidR="003E38D8" w:rsidRPr="00D131B5">
              <w:rPr>
                <w:bCs/>
                <w:sz w:val="20"/>
                <w:szCs w:val="20"/>
                <w:lang w:val="en-GB"/>
              </w:rPr>
              <w:t>GPa</w:t>
            </w:r>
            <w:proofErr w:type="spellEnd"/>
            <w:r w:rsidR="003E38D8" w:rsidRPr="00D131B5">
              <w:rPr>
                <w:bCs/>
                <w:sz w:val="20"/>
                <w:szCs w:val="20"/>
                <w:lang w:val="en-GB"/>
              </w:rPr>
              <w:t>]</w:t>
            </w:r>
          </w:p>
        </w:tc>
        <w:tc>
          <w:tcPr>
            <w:tcW w:w="1260" w:type="dxa"/>
            <w:vMerge w:val="restart"/>
          </w:tcPr>
          <w:p w:rsidR="003E38D8" w:rsidRPr="00D131B5" w:rsidRDefault="009E25B5" w:rsidP="003E38D8">
            <w:pPr>
              <w:pStyle w:val="BodyText2"/>
              <w:rPr>
                <w:bCs/>
                <w:sz w:val="20"/>
                <w:szCs w:val="20"/>
                <w:lang w:val="en-GB"/>
              </w:rPr>
            </w:pPr>
            <w:r w:rsidRPr="00D131B5">
              <w:rPr>
                <w:position w:val="-10"/>
                <w:szCs w:val="20"/>
              </w:rPr>
              <w:object w:dxaOrig="360" w:dyaOrig="340">
                <v:shape id="_x0000_i1055" type="#_x0000_t75" style="width:18pt;height:17.25pt" o:ole="" fillcolor="window">
                  <v:imagedata r:id="rId69" o:title=""/>
                </v:shape>
                <o:OLEObject Type="Embed" ProgID="Equation.3" ShapeID="_x0000_i1055" DrawAspect="Content" ObjectID="_1653563273" r:id="rId70"/>
              </w:object>
            </w:r>
            <w:r w:rsidR="003E38D8" w:rsidRPr="00D131B5">
              <w:rPr>
                <w:bCs/>
                <w:sz w:val="20"/>
                <w:szCs w:val="20"/>
                <w:lang w:val="en-GB"/>
              </w:rPr>
              <w:t xml:space="preserve"> [</w:t>
            </w:r>
            <w:proofErr w:type="spellStart"/>
            <w:r w:rsidR="003E38D8" w:rsidRPr="00D131B5">
              <w:rPr>
                <w:bCs/>
                <w:sz w:val="20"/>
                <w:szCs w:val="20"/>
                <w:lang w:val="en-GB"/>
              </w:rPr>
              <w:t>GPa</w:t>
            </w:r>
            <w:proofErr w:type="spellEnd"/>
            <w:r w:rsidR="003E38D8" w:rsidRPr="00D131B5">
              <w:rPr>
                <w:bCs/>
                <w:sz w:val="20"/>
                <w:szCs w:val="20"/>
                <w:lang w:val="en-GB"/>
              </w:rPr>
              <w:t>]</w:t>
            </w:r>
          </w:p>
        </w:tc>
        <w:tc>
          <w:tcPr>
            <w:tcW w:w="1183" w:type="dxa"/>
            <w:vMerge w:val="restart"/>
          </w:tcPr>
          <w:p w:rsidR="003E38D8" w:rsidRPr="00D131B5" w:rsidRDefault="009E25B5" w:rsidP="009E25B5">
            <w:pPr>
              <w:pStyle w:val="BodyText2"/>
              <w:spacing w:before="60"/>
              <w:rPr>
                <w:bCs/>
                <w:sz w:val="20"/>
                <w:szCs w:val="20"/>
                <w:lang w:val="en-GB"/>
              </w:rPr>
            </w:pPr>
            <w:r w:rsidRPr="00D131B5">
              <w:rPr>
                <w:position w:val="-6"/>
                <w:sz w:val="20"/>
                <w:szCs w:val="20"/>
              </w:rPr>
              <w:object w:dxaOrig="180" w:dyaOrig="200">
                <v:shape id="_x0000_i1056" type="#_x0000_t75" style="width:9pt;height:9.75pt" o:ole="">
                  <v:imagedata r:id="rId71" o:title=""/>
                </v:shape>
                <o:OLEObject Type="Embed" ProgID="Equation.3" ShapeID="_x0000_i1056" DrawAspect="Content" ObjectID="_1653563274" r:id="rId72"/>
              </w:object>
            </w:r>
          </w:p>
        </w:tc>
      </w:tr>
      <w:tr w:rsidR="003E38D8" w:rsidRPr="00D131B5" w:rsidTr="003E38D8">
        <w:trPr>
          <w:trHeight w:val="195"/>
          <w:jc w:val="center"/>
        </w:trPr>
        <w:tc>
          <w:tcPr>
            <w:tcW w:w="2379" w:type="dxa"/>
          </w:tcPr>
          <w:p w:rsidR="003E38D8" w:rsidRPr="00D131B5" w:rsidRDefault="003E38D8" w:rsidP="003E38D8">
            <w:pPr>
              <w:pStyle w:val="BodyText2"/>
              <w:jc w:val="center"/>
              <w:rPr>
                <w:bCs/>
                <w:sz w:val="20"/>
                <w:szCs w:val="20"/>
                <w:lang w:val="en-GB"/>
              </w:rPr>
            </w:pPr>
            <w:proofErr w:type="spellStart"/>
            <w:r w:rsidRPr="00D131B5">
              <w:rPr>
                <w:bCs/>
                <w:sz w:val="20"/>
                <w:szCs w:val="20"/>
                <w:lang w:val="en-GB"/>
              </w:rPr>
              <w:t>Tipo</w:t>
            </w:r>
            <w:proofErr w:type="spellEnd"/>
          </w:p>
        </w:tc>
        <w:tc>
          <w:tcPr>
            <w:tcW w:w="900" w:type="dxa"/>
          </w:tcPr>
          <w:p w:rsidR="003E38D8" w:rsidRPr="00D131B5" w:rsidRDefault="003E38D8" w:rsidP="003E38D8">
            <w:pPr>
              <w:pStyle w:val="BodyText2"/>
              <w:jc w:val="center"/>
              <w:rPr>
                <w:bCs/>
                <w:sz w:val="20"/>
                <w:szCs w:val="20"/>
                <w:lang w:val="en-GB"/>
              </w:rPr>
            </w:pPr>
            <w:proofErr w:type="spellStart"/>
            <w:r w:rsidRPr="00D131B5">
              <w:rPr>
                <w:bCs/>
                <w:sz w:val="20"/>
                <w:szCs w:val="20"/>
                <w:lang w:val="en-GB"/>
              </w:rPr>
              <w:t>Código</w:t>
            </w:r>
            <w:proofErr w:type="spellEnd"/>
          </w:p>
        </w:tc>
        <w:tc>
          <w:tcPr>
            <w:tcW w:w="1080" w:type="dxa"/>
            <w:vMerge/>
          </w:tcPr>
          <w:p w:rsidR="003E38D8" w:rsidRPr="00D131B5" w:rsidRDefault="003E38D8" w:rsidP="003E38D8">
            <w:pPr>
              <w:pStyle w:val="BodyText2"/>
              <w:rPr>
                <w:bCs/>
                <w:sz w:val="20"/>
                <w:szCs w:val="20"/>
                <w:lang w:val="en-GB"/>
              </w:rPr>
            </w:pPr>
          </w:p>
        </w:tc>
        <w:tc>
          <w:tcPr>
            <w:tcW w:w="1080" w:type="dxa"/>
            <w:vMerge/>
          </w:tcPr>
          <w:p w:rsidR="003E38D8" w:rsidRPr="00D131B5" w:rsidRDefault="003E38D8" w:rsidP="003E38D8">
            <w:pPr>
              <w:pStyle w:val="BodyText2"/>
              <w:rPr>
                <w:bCs/>
                <w:sz w:val="20"/>
                <w:szCs w:val="20"/>
                <w:lang w:val="en-GB"/>
              </w:rPr>
            </w:pPr>
          </w:p>
        </w:tc>
        <w:tc>
          <w:tcPr>
            <w:tcW w:w="1260" w:type="dxa"/>
            <w:vMerge/>
          </w:tcPr>
          <w:p w:rsidR="003E38D8" w:rsidRPr="00D131B5" w:rsidRDefault="003E38D8" w:rsidP="003E38D8">
            <w:pPr>
              <w:pStyle w:val="BodyText2"/>
              <w:rPr>
                <w:bCs/>
                <w:sz w:val="20"/>
                <w:szCs w:val="20"/>
                <w:lang w:val="en-GB"/>
              </w:rPr>
            </w:pPr>
          </w:p>
        </w:tc>
        <w:tc>
          <w:tcPr>
            <w:tcW w:w="1183" w:type="dxa"/>
            <w:vMerge/>
          </w:tcPr>
          <w:p w:rsidR="003E38D8" w:rsidRPr="00D131B5" w:rsidRDefault="003E38D8" w:rsidP="003E38D8">
            <w:pPr>
              <w:pStyle w:val="BodyText2"/>
              <w:rPr>
                <w:bCs/>
                <w:sz w:val="20"/>
                <w:szCs w:val="20"/>
                <w:lang w:val="en-GB"/>
              </w:rPr>
            </w:pPr>
          </w:p>
        </w:tc>
      </w:tr>
      <w:tr w:rsidR="003E38D8" w:rsidRPr="00D131B5" w:rsidTr="003E38D8">
        <w:trPr>
          <w:jc w:val="center"/>
        </w:trPr>
        <w:tc>
          <w:tcPr>
            <w:tcW w:w="2379" w:type="dxa"/>
          </w:tcPr>
          <w:p w:rsidR="003E38D8" w:rsidRPr="00D131B5" w:rsidRDefault="003E38D8" w:rsidP="003E38D8">
            <w:pPr>
              <w:pStyle w:val="BodyText2"/>
              <w:rPr>
                <w:bCs/>
                <w:sz w:val="20"/>
                <w:szCs w:val="20"/>
                <w:lang w:val="en-GB"/>
              </w:rPr>
            </w:pPr>
            <w:r w:rsidRPr="00D131B5">
              <w:rPr>
                <w:bCs/>
                <w:sz w:val="20"/>
                <w:szCs w:val="20"/>
                <w:lang w:val="en-GB"/>
              </w:rPr>
              <w:t>CFRP: T300/N5208</w:t>
            </w:r>
          </w:p>
          <w:p w:rsidR="003E38D8" w:rsidRPr="00D131B5" w:rsidRDefault="003E38D8" w:rsidP="003E38D8">
            <w:pPr>
              <w:pStyle w:val="BodyText2"/>
              <w:rPr>
                <w:bCs/>
                <w:sz w:val="20"/>
                <w:szCs w:val="20"/>
                <w:lang w:val="en-GB"/>
              </w:rPr>
            </w:pPr>
            <w:r w:rsidRPr="00D131B5">
              <w:rPr>
                <w:bCs/>
                <w:sz w:val="20"/>
                <w:szCs w:val="20"/>
                <w:lang w:val="en-GB"/>
              </w:rPr>
              <w:t xml:space="preserve">GFRP: </w:t>
            </w:r>
            <w:proofErr w:type="spellStart"/>
            <w:r w:rsidRPr="00D131B5">
              <w:rPr>
                <w:bCs/>
                <w:sz w:val="20"/>
                <w:szCs w:val="20"/>
                <w:lang w:val="en-GB"/>
              </w:rPr>
              <w:t>Scotchply</w:t>
            </w:r>
            <w:proofErr w:type="spellEnd"/>
            <w:r w:rsidRPr="00D131B5">
              <w:rPr>
                <w:bCs/>
                <w:sz w:val="20"/>
                <w:szCs w:val="20"/>
                <w:lang w:val="en-GB"/>
              </w:rPr>
              <w:t xml:space="preserve"> 1002</w:t>
            </w:r>
          </w:p>
        </w:tc>
        <w:tc>
          <w:tcPr>
            <w:tcW w:w="900" w:type="dxa"/>
          </w:tcPr>
          <w:p w:rsidR="003E38D8" w:rsidRPr="00D131B5" w:rsidRDefault="003E38D8" w:rsidP="003E38D8">
            <w:pPr>
              <w:pStyle w:val="BodyText2"/>
              <w:rPr>
                <w:bCs/>
                <w:sz w:val="20"/>
                <w:szCs w:val="20"/>
                <w:lang w:val="en-GB"/>
              </w:rPr>
            </w:pPr>
            <w:r w:rsidRPr="00D131B5">
              <w:rPr>
                <w:bCs/>
                <w:sz w:val="20"/>
                <w:szCs w:val="20"/>
                <w:lang w:val="en-GB"/>
              </w:rPr>
              <w:t>1</w:t>
            </w:r>
          </w:p>
          <w:p w:rsidR="003E38D8" w:rsidRPr="00D131B5" w:rsidRDefault="003E38D8" w:rsidP="003E38D8">
            <w:pPr>
              <w:pStyle w:val="BodyText2"/>
              <w:rPr>
                <w:bCs/>
                <w:sz w:val="20"/>
                <w:szCs w:val="20"/>
                <w:lang w:val="en-GB"/>
              </w:rPr>
            </w:pPr>
            <w:r w:rsidRPr="00D131B5">
              <w:rPr>
                <w:bCs/>
                <w:sz w:val="20"/>
                <w:szCs w:val="20"/>
                <w:lang w:val="en-GB"/>
              </w:rPr>
              <w:t>2</w:t>
            </w:r>
          </w:p>
        </w:tc>
        <w:tc>
          <w:tcPr>
            <w:tcW w:w="1080" w:type="dxa"/>
          </w:tcPr>
          <w:p w:rsidR="003E38D8" w:rsidRPr="00D131B5" w:rsidRDefault="003E38D8" w:rsidP="003E38D8">
            <w:pPr>
              <w:pStyle w:val="BodyText2"/>
              <w:rPr>
                <w:bCs/>
                <w:sz w:val="20"/>
                <w:szCs w:val="20"/>
                <w:lang w:val="en-GB"/>
              </w:rPr>
            </w:pPr>
            <w:r w:rsidRPr="00D131B5">
              <w:rPr>
                <w:bCs/>
                <w:sz w:val="20"/>
                <w:szCs w:val="20"/>
                <w:lang w:val="en-GB"/>
              </w:rPr>
              <w:t>181.00</w:t>
            </w:r>
          </w:p>
          <w:p w:rsidR="003E38D8" w:rsidRPr="00D131B5" w:rsidRDefault="003E38D8" w:rsidP="003E38D8">
            <w:pPr>
              <w:pStyle w:val="BodyText2"/>
              <w:rPr>
                <w:bCs/>
                <w:sz w:val="20"/>
                <w:szCs w:val="20"/>
                <w:lang w:val="en-GB"/>
              </w:rPr>
            </w:pPr>
            <w:r w:rsidRPr="00D131B5">
              <w:rPr>
                <w:bCs/>
                <w:sz w:val="20"/>
                <w:szCs w:val="20"/>
                <w:lang w:val="en-GB"/>
              </w:rPr>
              <w:t>38.60</w:t>
            </w:r>
          </w:p>
        </w:tc>
        <w:tc>
          <w:tcPr>
            <w:tcW w:w="1080" w:type="dxa"/>
          </w:tcPr>
          <w:p w:rsidR="003E38D8" w:rsidRPr="00D131B5" w:rsidRDefault="003E38D8" w:rsidP="003E38D8">
            <w:pPr>
              <w:pStyle w:val="BodyText2"/>
              <w:rPr>
                <w:bCs/>
                <w:sz w:val="20"/>
                <w:szCs w:val="20"/>
                <w:lang w:val="en-GB"/>
              </w:rPr>
            </w:pPr>
            <w:r w:rsidRPr="00D131B5">
              <w:rPr>
                <w:bCs/>
                <w:sz w:val="20"/>
                <w:szCs w:val="20"/>
                <w:lang w:val="en-GB"/>
              </w:rPr>
              <w:t>10.3</w:t>
            </w:r>
          </w:p>
          <w:p w:rsidR="003E38D8" w:rsidRPr="00D131B5" w:rsidRDefault="003E38D8" w:rsidP="003E38D8">
            <w:pPr>
              <w:pStyle w:val="BodyText2"/>
              <w:rPr>
                <w:bCs/>
                <w:sz w:val="20"/>
                <w:szCs w:val="20"/>
                <w:lang w:val="en-GB"/>
              </w:rPr>
            </w:pPr>
            <w:r w:rsidRPr="00D131B5">
              <w:rPr>
                <w:bCs/>
                <w:sz w:val="20"/>
                <w:szCs w:val="20"/>
                <w:lang w:val="en-GB"/>
              </w:rPr>
              <w:t>8.27</w:t>
            </w:r>
          </w:p>
        </w:tc>
        <w:tc>
          <w:tcPr>
            <w:tcW w:w="1260" w:type="dxa"/>
          </w:tcPr>
          <w:p w:rsidR="003E38D8" w:rsidRPr="00D131B5" w:rsidRDefault="003E38D8" w:rsidP="003E38D8">
            <w:pPr>
              <w:pStyle w:val="BodyText2"/>
              <w:rPr>
                <w:bCs/>
                <w:sz w:val="20"/>
                <w:szCs w:val="20"/>
                <w:lang w:val="en-GB"/>
              </w:rPr>
            </w:pPr>
            <w:r w:rsidRPr="00D131B5">
              <w:rPr>
                <w:bCs/>
                <w:sz w:val="20"/>
                <w:szCs w:val="20"/>
                <w:lang w:val="en-GB"/>
              </w:rPr>
              <w:t>7.17</w:t>
            </w:r>
          </w:p>
          <w:p w:rsidR="003E38D8" w:rsidRPr="00D131B5" w:rsidRDefault="003E38D8" w:rsidP="003E38D8">
            <w:pPr>
              <w:pStyle w:val="BodyText2"/>
              <w:rPr>
                <w:bCs/>
                <w:sz w:val="20"/>
                <w:szCs w:val="20"/>
                <w:lang w:val="en-GB"/>
              </w:rPr>
            </w:pPr>
            <w:r w:rsidRPr="00D131B5">
              <w:rPr>
                <w:bCs/>
                <w:sz w:val="20"/>
                <w:szCs w:val="20"/>
                <w:lang w:val="en-GB"/>
              </w:rPr>
              <w:t>4.14</w:t>
            </w:r>
          </w:p>
        </w:tc>
        <w:tc>
          <w:tcPr>
            <w:tcW w:w="1183" w:type="dxa"/>
          </w:tcPr>
          <w:p w:rsidR="003E38D8" w:rsidRPr="00D131B5" w:rsidRDefault="003E38D8" w:rsidP="003E38D8">
            <w:pPr>
              <w:pStyle w:val="BodyText2"/>
              <w:rPr>
                <w:bCs/>
                <w:sz w:val="20"/>
                <w:szCs w:val="20"/>
                <w:lang w:val="en-GB"/>
              </w:rPr>
            </w:pPr>
            <w:r w:rsidRPr="00D131B5">
              <w:rPr>
                <w:bCs/>
                <w:sz w:val="20"/>
                <w:szCs w:val="20"/>
                <w:lang w:val="en-GB"/>
              </w:rPr>
              <w:t>0.28</w:t>
            </w:r>
          </w:p>
          <w:p w:rsidR="003E38D8" w:rsidRPr="00D131B5" w:rsidRDefault="003E38D8" w:rsidP="003E38D8">
            <w:pPr>
              <w:pStyle w:val="BodyText2"/>
              <w:rPr>
                <w:bCs/>
                <w:sz w:val="20"/>
                <w:szCs w:val="20"/>
                <w:lang w:val="en-GB"/>
              </w:rPr>
            </w:pPr>
            <w:r w:rsidRPr="00D131B5">
              <w:rPr>
                <w:bCs/>
                <w:sz w:val="20"/>
                <w:szCs w:val="20"/>
                <w:lang w:val="en-GB"/>
              </w:rPr>
              <w:t>0.26</w:t>
            </w:r>
          </w:p>
        </w:tc>
      </w:tr>
      <w:tr w:rsidR="003E38D8" w:rsidRPr="00D131B5" w:rsidTr="003E38D8">
        <w:trPr>
          <w:jc w:val="center"/>
        </w:trPr>
        <w:tc>
          <w:tcPr>
            <w:tcW w:w="3279" w:type="dxa"/>
            <w:gridSpan w:val="2"/>
          </w:tcPr>
          <w:p w:rsidR="003E38D8" w:rsidRPr="00D131B5" w:rsidRDefault="003E38D8" w:rsidP="003E38D8">
            <w:pPr>
              <w:pStyle w:val="BodyText2"/>
              <w:rPr>
                <w:bCs/>
                <w:sz w:val="20"/>
                <w:szCs w:val="20"/>
                <w:lang w:val="en-GB"/>
              </w:rPr>
            </w:pPr>
          </w:p>
        </w:tc>
        <w:tc>
          <w:tcPr>
            <w:tcW w:w="1080" w:type="dxa"/>
          </w:tcPr>
          <w:p w:rsidR="003E38D8" w:rsidRPr="00D131B5" w:rsidRDefault="003E38D8" w:rsidP="003E38D8">
            <w:pPr>
              <w:pStyle w:val="BodyText2"/>
              <w:rPr>
                <w:bCs/>
                <w:sz w:val="20"/>
                <w:szCs w:val="20"/>
                <w:lang w:val="en-GB"/>
              </w:rPr>
            </w:pPr>
            <w:r w:rsidRPr="00D131B5">
              <w:rPr>
                <w:bCs/>
                <w:sz w:val="20"/>
                <w:szCs w:val="20"/>
                <w:lang w:val="en-GB"/>
              </w:rPr>
              <w:t>X  [MPa]</w:t>
            </w:r>
          </w:p>
        </w:tc>
        <w:tc>
          <w:tcPr>
            <w:tcW w:w="1080" w:type="dxa"/>
          </w:tcPr>
          <w:p w:rsidR="003E38D8" w:rsidRPr="00D131B5" w:rsidRDefault="003E38D8" w:rsidP="003E38D8">
            <w:pPr>
              <w:pStyle w:val="BodyText2"/>
              <w:rPr>
                <w:bCs/>
                <w:sz w:val="20"/>
                <w:szCs w:val="20"/>
                <w:lang w:val="en-GB"/>
              </w:rPr>
            </w:pPr>
            <w:r w:rsidRPr="00D131B5">
              <w:rPr>
                <w:bCs/>
                <w:sz w:val="20"/>
                <w:szCs w:val="20"/>
                <w:lang w:val="en-GB"/>
              </w:rPr>
              <w:t>Y  [MPa]</w:t>
            </w:r>
          </w:p>
        </w:tc>
        <w:tc>
          <w:tcPr>
            <w:tcW w:w="1260" w:type="dxa"/>
          </w:tcPr>
          <w:p w:rsidR="003E38D8" w:rsidRPr="00D131B5" w:rsidRDefault="003E38D8" w:rsidP="003E38D8">
            <w:pPr>
              <w:pStyle w:val="BodyText2"/>
              <w:rPr>
                <w:bCs/>
                <w:sz w:val="20"/>
                <w:szCs w:val="20"/>
                <w:lang w:val="en-GB"/>
              </w:rPr>
            </w:pPr>
            <w:r w:rsidRPr="00D131B5">
              <w:rPr>
                <w:bCs/>
                <w:sz w:val="20"/>
                <w:szCs w:val="20"/>
                <w:lang w:val="en-GB"/>
              </w:rPr>
              <w:t>S  [MPa]</w:t>
            </w:r>
          </w:p>
        </w:tc>
        <w:tc>
          <w:tcPr>
            <w:tcW w:w="1183" w:type="dxa"/>
          </w:tcPr>
          <w:p w:rsidR="003E38D8" w:rsidRPr="00D131B5" w:rsidRDefault="009E25B5" w:rsidP="003E38D8">
            <w:pPr>
              <w:pStyle w:val="BodyText2"/>
              <w:rPr>
                <w:bCs/>
                <w:sz w:val="20"/>
                <w:szCs w:val="20"/>
                <w:lang w:val="en-GB"/>
              </w:rPr>
            </w:pPr>
            <w:r w:rsidRPr="00D131B5">
              <w:rPr>
                <w:position w:val="-10"/>
                <w:sz w:val="18"/>
                <w:szCs w:val="18"/>
              </w:rPr>
              <w:object w:dxaOrig="180" w:dyaOrig="240">
                <v:shape id="_x0000_i1057" type="#_x0000_t75" style="width:9pt;height:12pt" o:ole="">
                  <v:imagedata r:id="rId73" o:title=""/>
                </v:shape>
                <o:OLEObject Type="Embed" ProgID="Equation.3" ShapeID="_x0000_i1057" DrawAspect="Content" ObjectID="_1653563275" r:id="rId74"/>
              </w:object>
            </w:r>
            <w:r w:rsidR="003E38D8" w:rsidRPr="00D131B5">
              <w:rPr>
                <w:bCs/>
                <w:sz w:val="20"/>
                <w:szCs w:val="20"/>
                <w:lang w:val="en-GB"/>
              </w:rPr>
              <w:t xml:space="preserve"> [kg/m3]</w:t>
            </w:r>
          </w:p>
        </w:tc>
      </w:tr>
      <w:tr w:rsidR="003E38D8" w:rsidRPr="00D131B5" w:rsidTr="003E38D8">
        <w:trPr>
          <w:jc w:val="center"/>
        </w:trPr>
        <w:tc>
          <w:tcPr>
            <w:tcW w:w="2379" w:type="dxa"/>
          </w:tcPr>
          <w:p w:rsidR="003E38D8" w:rsidRPr="00D131B5" w:rsidRDefault="003E38D8" w:rsidP="003E38D8">
            <w:pPr>
              <w:pStyle w:val="BodyText2"/>
              <w:rPr>
                <w:bCs/>
                <w:sz w:val="20"/>
                <w:szCs w:val="20"/>
                <w:lang w:val="en-GB"/>
              </w:rPr>
            </w:pPr>
            <w:r w:rsidRPr="00D131B5">
              <w:rPr>
                <w:bCs/>
                <w:sz w:val="20"/>
                <w:szCs w:val="20"/>
                <w:lang w:val="en-GB"/>
              </w:rPr>
              <w:t>CFRP: T300/N5208</w:t>
            </w:r>
          </w:p>
          <w:p w:rsidR="003E38D8" w:rsidRPr="00D131B5" w:rsidRDefault="003E38D8" w:rsidP="003E38D8">
            <w:pPr>
              <w:pStyle w:val="BodyText2"/>
              <w:rPr>
                <w:bCs/>
                <w:sz w:val="20"/>
                <w:szCs w:val="20"/>
                <w:lang w:val="en-GB"/>
              </w:rPr>
            </w:pPr>
            <w:r w:rsidRPr="00D131B5">
              <w:rPr>
                <w:bCs/>
                <w:sz w:val="20"/>
                <w:szCs w:val="20"/>
                <w:lang w:val="en-GB"/>
              </w:rPr>
              <w:t xml:space="preserve">GFRP: </w:t>
            </w:r>
            <w:proofErr w:type="spellStart"/>
            <w:r w:rsidRPr="00D131B5">
              <w:rPr>
                <w:bCs/>
                <w:sz w:val="20"/>
                <w:szCs w:val="20"/>
                <w:lang w:val="en-GB"/>
              </w:rPr>
              <w:t>Scotchply</w:t>
            </w:r>
            <w:proofErr w:type="spellEnd"/>
            <w:r w:rsidRPr="00D131B5">
              <w:rPr>
                <w:bCs/>
                <w:sz w:val="20"/>
                <w:szCs w:val="20"/>
                <w:lang w:val="en-GB"/>
              </w:rPr>
              <w:t xml:space="preserve"> 1002</w:t>
            </w:r>
          </w:p>
        </w:tc>
        <w:tc>
          <w:tcPr>
            <w:tcW w:w="900" w:type="dxa"/>
          </w:tcPr>
          <w:p w:rsidR="003E38D8" w:rsidRPr="00D131B5" w:rsidRDefault="003E38D8" w:rsidP="003E38D8">
            <w:pPr>
              <w:pStyle w:val="BodyText2"/>
              <w:rPr>
                <w:bCs/>
                <w:sz w:val="20"/>
                <w:szCs w:val="20"/>
                <w:lang w:val="en-GB"/>
              </w:rPr>
            </w:pPr>
            <w:r w:rsidRPr="00D131B5">
              <w:rPr>
                <w:bCs/>
                <w:sz w:val="20"/>
                <w:szCs w:val="20"/>
                <w:lang w:val="en-GB"/>
              </w:rPr>
              <w:t>1</w:t>
            </w:r>
          </w:p>
          <w:p w:rsidR="003E38D8" w:rsidRPr="00D131B5" w:rsidRDefault="003E38D8" w:rsidP="003E38D8">
            <w:pPr>
              <w:pStyle w:val="BodyText2"/>
              <w:rPr>
                <w:bCs/>
                <w:sz w:val="20"/>
                <w:szCs w:val="20"/>
                <w:lang w:val="en-GB"/>
              </w:rPr>
            </w:pPr>
            <w:r w:rsidRPr="00D131B5">
              <w:rPr>
                <w:bCs/>
                <w:sz w:val="20"/>
                <w:szCs w:val="20"/>
                <w:lang w:val="en-GB"/>
              </w:rPr>
              <w:t>2</w:t>
            </w:r>
          </w:p>
        </w:tc>
        <w:tc>
          <w:tcPr>
            <w:tcW w:w="1080" w:type="dxa"/>
          </w:tcPr>
          <w:p w:rsidR="003E38D8" w:rsidRPr="00D131B5" w:rsidRDefault="003E38D8" w:rsidP="003E38D8">
            <w:pPr>
              <w:pStyle w:val="BodyText2"/>
              <w:rPr>
                <w:bCs/>
                <w:sz w:val="20"/>
                <w:szCs w:val="20"/>
                <w:lang w:val="en-GB"/>
              </w:rPr>
            </w:pPr>
            <w:r w:rsidRPr="00D131B5">
              <w:rPr>
                <w:bCs/>
                <w:sz w:val="20"/>
                <w:szCs w:val="20"/>
                <w:lang w:val="en-GB"/>
              </w:rPr>
              <w:t>1500</w:t>
            </w:r>
          </w:p>
          <w:p w:rsidR="003E38D8" w:rsidRPr="00D131B5" w:rsidRDefault="003E38D8" w:rsidP="003E38D8">
            <w:pPr>
              <w:pStyle w:val="BodyText2"/>
              <w:rPr>
                <w:bCs/>
                <w:sz w:val="20"/>
                <w:szCs w:val="20"/>
                <w:lang w:val="en-GB"/>
              </w:rPr>
            </w:pPr>
            <w:r w:rsidRPr="00D131B5">
              <w:rPr>
                <w:bCs/>
                <w:sz w:val="20"/>
                <w:szCs w:val="20"/>
                <w:lang w:val="en-GB"/>
              </w:rPr>
              <w:t>1062</w:t>
            </w:r>
          </w:p>
        </w:tc>
        <w:tc>
          <w:tcPr>
            <w:tcW w:w="1080" w:type="dxa"/>
          </w:tcPr>
          <w:p w:rsidR="003E38D8" w:rsidRPr="00D131B5" w:rsidRDefault="003E38D8" w:rsidP="003E38D8">
            <w:pPr>
              <w:pStyle w:val="BodyText2"/>
              <w:rPr>
                <w:bCs/>
                <w:sz w:val="20"/>
                <w:szCs w:val="20"/>
                <w:lang w:val="en-GB"/>
              </w:rPr>
            </w:pPr>
            <w:r w:rsidRPr="00D131B5">
              <w:rPr>
                <w:bCs/>
                <w:sz w:val="20"/>
                <w:szCs w:val="20"/>
                <w:lang w:val="en-GB"/>
              </w:rPr>
              <w:t>40</w:t>
            </w:r>
          </w:p>
          <w:p w:rsidR="003E38D8" w:rsidRPr="00D131B5" w:rsidRDefault="003E38D8" w:rsidP="003E38D8">
            <w:pPr>
              <w:pStyle w:val="BodyText2"/>
              <w:rPr>
                <w:bCs/>
                <w:sz w:val="20"/>
                <w:szCs w:val="20"/>
                <w:lang w:val="en-GB"/>
              </w:rPr>
            </w:pPr>
            <w:r w:rsidRPr="00D131B5">
              <w:rPr>
                <w:bCs/>
                <w:sz w:val="20"/>
                <w:szCs w:val="20"/>
                <w:lang w:val="en-GB"/>
              </w:rPr>
              <w:t>31</w:t>
            </w:r>
          </w:p>
        </w:tc>
        <w:tc>
          <w:tcPr>
            <w:tcW w:w="1260" w:type="dxa"/>
          </w:tcPr>
          <w:p w:rsidR="003E38D8" w:rsidRPr="00D131B5" w:rsidRDefault="003E38D8" w:rsidP="003E38D8">
            <w:pPr>
              <w:pStyle w:val="BodyText2"/>
              <w:rPr>
                <w:bCs/>
                <w:sz w:val="20"/>
                <w:szCs w:val="20"/>
                <w:lang w:val="en-GB"/>
              </w:rPr>
            </w:pPr>
            <w:r w:rsidRPr="00D131B5">
              <w:rPr>
                <w:bCs/>
                <w:sz w:val="20"/>
                <w:szCs w:val="20"/>
                <w:lang w:val="en-GB"/>
              </w:rPr>
              <w:t>68</w:t>
            </w:r>
          </w:p>
          <w:p w:rsidR="003E38D8" w:rsidRPr="00D131B5" w:rsidRDefault="003E38D8" w:rsidP="003E38D8">
            <w:pPr>
              <w:pStyle w:val="BodyText2"/>
              <w:rPr>
                <w:bCs/>
                <w:sz w:val="20"/>
                <w:szCs w:val="20"/>
                <w:lang w:val="en-GB"/>
              </w:rPr>
            </w:pPr>
            <w:r w:rsidRPr="00D131B5">
              <w:rPr>
                <w:bCs/>
                <w:sz w:val="20"/>
                <w:szCs w:val="20"/>
                <w:lang w:val="en-GB"/>
              </w:rPr>
              <w:t>72</w:t>
            </w:r>
          </w:p>
        </w:tc>
        <w:tc>
          <w:tcPr>
            <w:tcW w:w="1183" w:type="dxa"/>
          </w:tcPr>
          <w:p w:rsidR="003E38D8" w:rsidRPr="00D131B5" w:rsidRDefault="003E38D8" w:rsidP="003E38D8">
            <w:pPr>
              <w:pStyle w:val="BodyText2"/>
              <w:rPr>
                <w:bCs/>
                <w:sz w:val="20"/>
                <w:szCs w:val="20"/>
                <w:lang w:val="en-GB"/>
              </w:rPr>
            </w:pPr>
            <w:r w:rsidRPr="00D131B5">
              <w:rPr>
                <w:bCs/>
                <w:sz w:val="20"/>
                <w:szCs w:val="20"/>
                <w:lang w:val="en-GB"/>
              </w:rPr>
              <w:t>1600</w:t>
            </w:r>
          </w:p>
          <w:p w:rsidR="003E38D8" w:rsidRPr="00D131B5" w:rsidRDefault="003E38D8" w:rsidP="003E38D8">
            <w:pPr>
              <w:pStyle w:val="BodyText2"/>
              <w:rPr>
                <w:bCs/>
                <w:sz w:val="20"/>
                <w:szCs w:val="20"/>
                <w:lang w:val="en-GB"/>
              </w:rPr>
            </w:pPr>
            <w:r w:rsidRPr="00D131B5">
              <w:rPr>
                <w:bCs/>
                <w:sz w:val="20"/>
                <w:szCs w:val="20"/>
                <w:lang w:val="en-GB"/>
              </w:rPr>
              <w:t>1800</w:t>
            </w:r>
          </w:p>
        </w:tc>
      </w:tr>
    </w:tbl>
    <w:p w:rsidR="0045235D" w:rsidRPr="0045235D" w:rsidRDefault="0045235D" w:rsidP="0045235D">
      <w:pPr>
        <w:spacing w:after="120"/>
        <w:jc w:val="both"/>
        <w:rPr>
          <w:b/>
          <w:lang w:val="pt-PT"/>
        </w:rPr>
      </w:pPr>
    </w:p>
    <w:p w:rsidR="00F571E6" w:rsidRPr="00F571E6" w:rsidRDefault="00D94860" w:rsidP="00F571E6">
      <w:pPr>
        <w:tabs>
          <w:tab w:val="center" w:pos="4536"/>
          <w:tab w:val="right" w:pos="9072"/>
        </w:tabs>
        <w:spacing w:after="120"/>
        <w:jc w:val="both"/>
        <w:rPr>
          <w:b/>
          <w:lang w:val="pt-PT"/>
        </w:rPr>
      </w:pPr>
      <w:r w:rsidRPr="00F571E6">
        <w:rPr>
          <w:b/>
          <w:lang w:val="pt-PT"/>
        </w:rPr>
        <w:t>CONCLUSÕES</w:t>
      </w:r>
    </w:p>
    <w:p w:rsidR="00D94860" w:rsidRDefault="00D94860" w:rsidP="00D37F18">
      <w:pPr>
        <w:tabs>
          <w:tab w:val="center" w:pos="4536"/>
          <w:tab w:val="right" w:pos="9072"/>
        </w:tabs>
        <w:spacing w:after="120"/>
        <w:jc w:val="both"/>
        <w:rPr>
          <w:lang w:val="pt-PT"/>
        </w:rPr>
      </w:pPr>
      <w:r>
        <w:rPr>
          <w:lang w:val="pt-PT"/>
        </w:rPr>
        <w:t>Foi estudada a influência das incertezas dos parâmetros de entrada na resposta estrutural em estruturas compósitas. Em particular, foram estudados os efeitos dos desvios das propriedades mecânicas nos resultados da RBDO</w:t>
      </w:r>
      <w:r w:rsidR="00C969A4">
        <w:rPr>
          <w:lang w:val="pt-PT"/>
        </w:rPr>
        <w:t>.</w:t>
      </w:r>
      <w:r>
        <w:rPr>
          <w:lang w:val="pt-PT"/>
        </w:rPr>
        <w:t xml:space="preserve"> A abordagem pelo MCS baseada na RNA proposta, mostra que as variações nos valores médios das propriedades mecânicas se propagam e até se ampliam nos resultados do índice de fiabilidade medido e usado no RBDO de estruturas compósitas. A hierarquização dos parâmetros de entrada na variabilidade da resposta</w:t>
      </w:r>
      <w:r w:rsidR="00C969A4">
        <w:rPr>
          <w:lang w:val="pt-PT"/>
        </w:rPr>
        <w:t xml:space="preserve"> foi</w:t>
      </w:r>
      <w:r>
        <w:rPr>
          <w:lang w:val="pt-PT"/>
        </w:rPr>
        <w:t xml:space="preserve"> obtida e discutida</w:t>
      </w:r>
      <w:r w:rsidR="00C969A4">
        <w:rPr>
          <w:lang w:val="pt-PT"/>
        </w:rPr>
        <w:t xml:space="preserve"> com</w:t>
      </w:r>
      <w:r>
        <w:rPr>
          <w:lang w:val="pt-PT"/>
        </w:rPr>
        <w:t xml:space="preserve"> base </w:t>
      </w:r>
      <w:r w:rsidR="00C969A4">
        <w:rPr>
          <w:lang w:val="pt-PT"/>
        </w:rPr>
        <w:t>nos</w:t>
      </w:r>
      <w:r>
        <w:rPr>
          <w:lang w:val="pt-PT"/>
        </w:rPr>
        <w:t xml:space="preserve"> resultados numéricos. Foi demonstrada a eficiência da abordagem pelo MCS baseado na RNA proposta para a análise da propagação de incertezas no RBDO. O estudo efectuado prova que a variabilidade do índice de fiabilidade no RBDO, como função das incertezas dos valores médios, pode tornar-se muito elevada. Esta alta variabilidade também é corroborada com o cálculo de medidas de sensibilidade relativa. Este aspecto deve ser considerado no projecto robusto já que a variabilidade elevada na resposta estrutural pode reduzir drasticamente a qualidade das soluções do projecto óptimo para estruturas compósitas.</w:t>
      </w:r>
    </w:p>
    <w:p w:rsidR="00CC5FA4" w:rsidRPr="00F571E6" w:rsidRDefault="00CC5FA4" w:rsidP="00D37F18">
      <w:pPr>
        <w:tabs>
          <w:tab w:val="center" w:pos="4536"/>
          <w:tab w:val="right" w:pos="9072"/>
        </w:tabs>
        <w:spacing w:after="120"/>
        <w:jc w:val="both"/>
        <w:rPr>
          <w:spacing w:val="4"/>
          <w:lang w:val="pt-PT"/>
        </w:rPr>
      </w:pPr>
    </w:p>
    <w:p w:rsidR="00D94860" w:rsidRPr="00591C4E" w:rsidRDefault="00CC5FA4" w:rsidP="00D37F18">
      <w:pPr>
        <w:spacing w:after="120"/>
        <w:jc w:val="both"/>
        <w:rPr>
          <w:b/>
          <w:bCs/>
          <w:lang w:val="pt-PT"/>
        </w:rPr>
      </w:pPr>
      <w:r>
        <w:rPr>
          <w:b/>
          <w:bCs/>
          <w:lang w:val="pt-PT"/>
        </w:rPr>
        <w:t>AGRADECIMENTOS</w:t>
      </w:r>
    </w:p>
    <w:p w:rsidR="00D94860" w:rsidRDefault="00C96F33" w:rsidP="00D37F18">
      <w:pPr>
        <w:spacing w:after="120"/>
        <w:jc w:val="both"/>
        <w:rPr>
          <w:bCs/>
          <w:lang w:val="pt-PT"/>
        </w:rPr>
      </w:pPr>
      <w:r w:rsidRPr="00C96F33">
        <w:rPr>
          <w:bCs/>
          <w:lang w:val="pt-PT"/>
        </w:rPr>
        <w:t>Os autores agradecem</w:t>
      </w:r>
      <w:r w:rsidR="00D94860" w:rsidRPr="00C96F33">
        <w:rPr>
          <w:bCs/>
          <w:lang w:val="pt-PT"/>
        </w:rPr>
        <w:t xml:space="preserve"> </w:t>
      </w:r>
      <w:r>
        <w:rPr>
          <w:bCs/>
          <w:lang w:val="pt-PT"/>
        </w:rPr>
        <w:t>o suporte financeiro concedido pela Fundação para a Ciência e a Tecnologia (FCT)</w:t>
      </w:r>
      <w:r w:rsidR="00D94860" w:rsidRPr="00C96F33">
        <w:rPr>
          <w:bCs/>
          <w:lang w:val="pt-PT"/>
        </w:rPr>
        <w:t xml:space="preserve">, Portugal, </w:t>
      </w:r>
      <w:r>
        <w:rPr>
          <w:bCs/>
          <w:lang w:val="pt-PT"/>
        </w:rPr>
        <w:t>através do financiamento plurianual da</w:t>
      </w:r>
      <w:r w:rsidR="00C969A4" w:rsidRPr="00C96F33">
        <w:rPr>
          <w:bCs/>
          <w:lang w:val="pt-PT"/>
        </w:rPr>
        <w:t xml:space="preserve"> </w:t>
      </w:r>
      <w:r>
        <w:rPr>
          <w:bCs/>
          <w:lang w:val="pt-PT"/>
        </w:rPr>
        <w:t>Unidade</w:t>
      </w:r>
      <w:r w:rsidR="00C969A4" w:rsidRPr="00C96F33">
        <w:rPr>
          <w:bCs/>
          <w:lang w:val="pt-PT"/>
        </w:rPr>
        <w:t xml:space="preserve"> 10/225-UMNMEE</w:t>
      </w:r>
      <w:r w:rsidR="00D94860" w:rsidRPr="00C96F33">
        <w:rPr>
          <w:bCs/>
          <w:lang w:val="pt-PT"/>
        </w:rPr>
        <w:t>.</w:t>
      </w:r>
    </w:p>
    <w:p w:rsidR="00CC5FA4" w:rsidRPr="00C96F33" w:rsidRDefault="00CC5FA4" w:rsidP="00D37F18">
      <w:pPr>
        <w:spacing w:after="120"/>
        <w:jc w:val="both"/>
        <w:rPr>
          <w:bCs/>
          <w:lang w:val="pt-PT"/>
        </w:rPr>
      </w:pPr>
    </w:p>
    <w:p w:rsidR="00D94860" w:rsidRPr="00D94860" w:rsidRDefault="00CC5FA4" w:rsidP="00D37F18">
      <w:pPr>
        <w:spacing w:after="120"/>
        <w:jc w:val="both"/>
        <w:rPr>
          <w:b/>
          <w:bCs/>
          <w:lang w:val="en-GB"/>
        </w:rPr>
      </w:pPr>
      <w:r>
        <w:rPr>
          <w:b/>
          <w:bCs/>
          <w:lang w:val="en-GB"/>
        </w:rPr>
        <w:t>REFERÊNCIAS</w:t>
      </w:r>
    </w:p>
    <w:p w:rsidR="00DE3DF1" w:rsidRPr="00135782" w:rsidRDefault="00DE3DF1" w:rsidP="00DA6E6A">
      <w:pPr>
        <w:spacing w:after="80"/>
        <w:jc w:val="both"/>
        <w:rPr>
          <w:lang w:val="en-GB"/>
        </w:rPr>
      </w:pPr>
      <w:r w:rsidRPr="00135782">
        <w:rPr>
          <w:lang w:val="en-GB"/>
        </w:rPr>
        <w:t>Ahmad, S. Curved finite elements in the analysis of solid, shell and plate structures, Ph.D. Thesis, University College of Swansea, UK, 1969.</w:t>
      </w:r>
    </w:p>
    <w:p w:rsidR="00857CCA" w:rsidRPr="00135782" w:rsidRDefault="00857CCA" w:rsidP="00DA6E6A">
      <w:pPr>
        <w:spacing w:after="80"/>
        <w:jc w:val="both"/>
        <w:rPr>
          <w:lang w:val="en-GB"/>
        </w:rPr>
      </w:pPr>
      <w:proofErr w:type="spellStart"/>
      <w:r w:rsidRPr="00135782">
        <w:rPr>
          <w:lang w:val="en-GB"/>
        </w:rPr>
        <w:t>Cacuci</w:t>
      </w:r>
      <w:proofErr w:type="spellEnd"/>
      <w:r w:rsidRPr="00135782">
        <w:rPr>
          <w:lang w:val="en-GB"/>
        </w:rPr>
        <w:t xml:space="preserve">, D.G., Sensitivity and uncertainty analysis, Vol. 1: Theory. </w:t>
      </w:r>
      <w:smartTag w:uri="urn:schemas-microsoft-com:office:smarttags" w:element="place">
        <w:smartTag w:uri="urn:schemas-microsoft-com:office:smarttags" w:element="City">
          <w:r w:rsidRPr="00135782">
            <w:rPr>
              <w:lang w:val="en-GB"/>
            </w:rPr>
            <w:t>Boca Raton</w:t>
          </w:r>
        </w:smartTag>
        <w:r w:rsidRPr="00135782">
          <w:rPr>
            <w:lang w:val="en-GB"/>
          </w:rPr>
          <w:t xml:space="preserve">, </w:t>
        </w:r>
        <w:smartTag w:uri="urn:schemas-microsoft-com:office:smarttags" w:element="State">
          <w:r w:rsidRPr="00135782">
            <w:rPr>
              <w:lang w:val="en-GB"/>
            </w:rPr>
            <w:t>FL</w:t>
          </w:r>
        </w:smartTag>
      </w:smartTag>
      <w:r w:rsidRPr="00135782">
        <w:rPr>
          <w:lang w:val="en-GB"/>
        </w:rPr>
        <w:t>: Chapman &amp; Hall/CTC Press, 2003.</w:t>
      </w:r>
    </w:p>
    <w:p w:rsidR="00BA6A54" w:rsidRPr="00135782" w:rsidRDefault="00BA6A54" w:rsidP="00DA6E6A">
      <w:pPr>
        <w:spacing w:after="80"/>
        <w:jc w:val="both"/>
        <w:rPr>
          <w:lang w:val="en-GB"/>
        </w:rPr>
      </w:pPr>
      <w:r w:rsidRPr="00135782">
        <w:rPr>
          <w:lang w:val="en-GB"/>
        </w:rPr>
        <w:lastRenderedPageBreak/>
        <w:t>Cheng, J., Hybrid genetic algorithms for structural reliability analysis, Computers and Structures, Vol.85, pp.1524-1533, 2007.</w:t>
      </w:r>
    </w:p>
    <w:p w:rsidR="00DA6E6A" w:rsidRPr="00A447BC" w:rsidRDefault="00DA6E6A" w:rsidP="00DA6E6A">
      <w:pPr>
        <w:spacing w:after="80"/>
        <w:jc w:val="both"/>
        <w:rPr>
          <w:lang w:val="pt-PT"/>
        </w:rPr>
      </w:pPr>
      <w:r w:rsidRPr="00135782">
        <w:rPr>
          <w:lang w:val="en-GB"/>
        </w:rPr>
        <w:t xml:space="preserve">Cheng, J., Li, Q.S., Xiao, R.C., A new artificial neural network-based response surface method for structural reliability analysis, </w:t>
      </w:r>
      <w:r w:rsidRPr="00135782">
        <w:rPr>
          <w:iCs/>
          <w:lang w:val="en-GB"/>
        </w:rPr>
        <w:t xml:space="preserve">Probabilistic Eng. </w:t>
      </w:r>
      <w:r w:rsidRPr="00A447BC">
        <w:rPr>
          <w:iCs/>
          <w:lang w:val="pt-PT"/>
        </w:rPr>
        <w:t>Mech.</w:t>
      </w:r>
      <w:r w:rsidR="00DE3DF1" w:rsidRPr="00A447BC">
        <w:rPr>
          <w:lang w:val="pt-PT"/>
        </w:rPr>
        <w:t>, Vol.23</w:t>
      </w:r>
      <w:r w:rsidRPr="00A447BC">
        <w:rPr>
          <w:lang w:val="pt-PT"/>
        </w:rPr>
        <w:t>, p</w:t>
      </w:r>
      <w:r w:rsidR="00DE3DF1" w:rsidRPr="00A447BC">
        <w:rPr>
          <w:lang w:val="pt-PT"/>
        </w:rPr>
        <w:t>p</w:t>
      </w:r>
      <w:r w:rsidRPr="00A447BC">
        <w:rPr>
          <w:lang w:val="pt-PT"/>
        </w:rPr>
        <w:t>.</w:t>
      </w:r>
      <w:r w:rsidR="00DE3DF1" w:rsidRPr="00A447BC">
        <w:rPr>
          <w:lang w:val="pt-PT"/>
        </w:rPr>
        <w:t>51-63, 2008.</w:t>
      </w:r>
    </w:p>
    <w:p w:rsidR="00A277A3" w:rsidRPr="00135782" w:rsidRDefault="00A277A3" w:rsidP="00A277A3">
      <w:pPr>
        <w:spacing w:after="80"/>
        <w:jc w:val="both"/>
        <w:rPr>
          <w:lang w:val="pt-PT"/>
        </w:rPr>
      </w:pPr>
      <w:r w:rsidRPr="00135782">
        <w:rPr>
          <w:lang w:val="pt-PT"/>
        </w:rPr>
        <w:t xml:space="preserve">Conceição António, C.A., </w:t>
      </w:r>
      <w:r w:rsidR="00A47D40" w:rsidRPr="00135782">
        <w:rPr>
          <w:iCs/>
          <w:lang w:val="pt-PT"/>
        </w:rPr>
        <w:t>Optimização</w:t>
      </w:r>
      <w:r w:rsidRPr="00135782">
        <w:rPr>
          <w:iCs/>
          <w:lang w:val="pt-PT"/>
        </w:rPr>
        <w:t xml:space="preserve"> d</w:t>
      </w:r>
      <w:r w:rsidR="00A47D40" w:rsidRPr="00135782">
        <w:rPr>
          <w:iCs/>
          <w:lang w:val="pt-PT"/>
        </w:rPr>
        <w:t>e Estruturas em Materiais Compó</w:t>
      </w:r>
      <w:r w:rsidRPr="00135782">
        <w:rPr>
          <w:iCs/>
          <w:lang w:val="pt-PT"/>
        </w:rPr>
        <w:t>sitos</w:t>
      </w:r>
      <w:r w:rsidR="00A47D40" w:rsidRPr="00135782">
        <w:rPr>
          <w:iCs/>
          <w:lang w:val="pt-PT"/>
        </w:rPr>
        <w:t xml:space="preserve"> de Matriz Polimé</w:t>
      </w:r>
      <w:r w:rsidRPr="00135782">
        <w:rPr>
          <w:iCs/>
          <w:lang w:val="pt-PT"/>
        </w:rPr>
        <w:t>rica</w:t>
      </w:r>
      <w:r w:rsidRPr="00135782">
        <w:rPr>
          <w:lang w:val="pt-PT"/>
        </w:rPr>
        <w:t>, Tese de Doutoramento em Engenharia Mec</w:t>
      </w:r>
      <w:r w:rsidR="00A47D40" w:rsidRPr="00135782">
        <w:rPr>
          <w:lang w:val="pt-PT"/>
        </w:rPr>
        <w:t>â</w:t>
      </w:r>
      <w:r w:rsidRPr="00135782">
        <w:rPr>
          <w:lang w:val="pt-PT"/>
        </w:rPr>
        <w:t>nica, Faculdade</w:t>
      </w:r>
      <w:r w:rsidR="00A47D40" w:rsidRPr="00135782">
        <w:rPr>
          <w:iCs/>
          <w:lang w:val="pt-PT"/>
        </w:rPr>
        <w:t xml:space="preserve"> </w:t>
      </w:r>
      <w:r w:rsidRPr="00135782">
        <w:rPr>
          <w:lang w:val="pt-PT"/>
        </w:rPr>
        <w:t>de Engenharia da Universidade do Porto, 1995.</w:t>
      </w:r>
    </w:p>
    <w:p w:rsidR="00377CC5" w:rsidRPr="00135782" w:rsidRDefault="00377CC5" w:rsidP="00A277A3">
      <w:pPr>
        <w:spacing w:after="80"/>
        <w:jc w:val="both"/>
        <w:rPr>
          <w:iCs/>
        </w:rPr>
      </w:pPr>
      <w:proofErr w:type="spellStart"/>
      <w:r w:rsidRPr="00135782">
        <w:rPr>
          <w:iCs/>
          <w:lang w:val="en-GB"/>
        </w:rPr>
        <w:t>Conceição</w:t>
      </w:r>
      <w:proofErr w:type="spellEnd"/>
      <w:r w:rsidRPr="00135782">
        <w:rPr>
          <w:iCs/>
          <w:lang w:val="en-GB"/>
        </w:rPr>
        <w:t xml:space="preserve"> </w:t>
      </w:r>
      <w:proofErr w:type="spellStart"/>
      <w:r w:rsidRPr="00135782">
        <w:rPr>
          <w:iCs/>
          <w:lang w:val="en-GB"/>
        </w:rPr>
        <w:t>António</w:t>
      </w:r>
      <w:proofErr w:type="spellEnd"/>
      <w:r w:rsidRPr="00135782">
        <w:rPr>
          <w:iCs/>
          <w:lang w:val="en-GB"/>
        </w:rPr>
        <w:t xml:space="preserve">, C.A., Torres Marques, A., </w:t>
      </w:r>
      <w:proofErr w:type="spellStart"/>
      <w:r w:rsidRPr="00135782">
        <w:rPr>
          <w:iCs/>
          <w:lang w:val="en-GB"/>
        </w:rPr>
        <w:t>Gonçalves</w:t>
      </w:r>
      <w:proofErr w:type="spellEnd"/>
      <w:r w:rsidRPr="00135782">
        <w:rPr>
          <w:iCs/>
          <w:lang w:val="en-GB"/>
        </w:rPr>
        <w:t xml:space="preserve">, J.F., Reliability based design with a degradation model of laminated composite structures, </w:t>
      </w:r>
      <w:r w:rsidRPr="00135782">
        <w:rPr>
          <w:iCs/>
        </w:rPr>
        <w:t>Structural Optimization,</w:t>
      </w:r>
      <w:r w:rsidRPr="00135782">
        <w:rPr>
          <w:bCs/>
          <w:iCs/>
        </w:rPr>
        <w:t xml:space="preserve"> </w:t>
      </w:r>
      <w:r w:rsidRPr="00135782">
        <w:rPr>
          <w:iCs/>
          <w:lang w:val="en-GB"/>
        </w:rPr>
        <w:t>Vol.</w:t>
      </w:r>
      <w:r w:rsidRPr="00135782">
        <w:rPr>
          <w:bCs/>
          <w:iCs/>
        </w:rPr>
        <w:t>12</w:t>
      </w:r>
      <w:r w:rsidRPr="00135782">
        <w:rPr>
          <w:iCs/>
        </w:rPr>
        <w:t>, pp.16-28</w:t>
      </w:r>
      <w:r w:rsidRPr="00135782">
        <w:rPr>
          <w:bCs/>
          <w:iCs/>
        </w:rPr>
        <w:t>,</w:t>
      </w:r>
      <w:r w:rsidRPr="00135782">
        <w:rPr>
          <w:iCs/>
        </w:rPr>
        <w:t xml:space="preserve"> 1996.</w:t>
      </w:r>
    </w:p>
    <w:p w:rsidR="00956CB3" w:rsidRPr="00135782" w:rsidRDefault="00956CB3" w:rsidP="00A277A3">
      <w:pPr>
        <w:spacing w:after="80"/>
        <w:jc w:val="both"/>
        <w:rPr>
          <w:iCs/>
          <w:lang w:val="en-GB"/>
        </w:rPr>
      </w:pPr>
      <w:proofErr w:type="spellStart"/>
      <w:smartTag w:uri="urn:schemas-microsoft-com:office:smarttags" w:element="place">
        <w:smartTag w:uri="urn:schemas-microsoft-com:office:smarttags" w:element="City">
          <w:r w:rsidRPr="00135782">
            <w:rPr>
              <w:iCs/>
              <w:lang w:val="en-GB"/>
            </w:rPr>
            <w:t>Conceição</w:t>
          </w:r>
          <w:proofErr w:type="spellEnd"/>
          <w:r w:rsidRPr="00135782">
            <w:rPr>
              <w:iCs/>
              <w:lang w:val="en-GB"/>
            </w:rPr>
            <w:t xml:space="preserve"> </w:t>
          </w:r>
          <w:proofErr w:type="spellStart"/>
          <w:r w:rsidRPr="00135782">
            <w:rPr>
              <w:iCs/>
              <w:lang w:val="en-GB"/>
            </w:rPr>
            <w:t>António</w:t>
          </w:r>
        </w:smartTag>
        <w:proofErr w:type="spellEnd"/>
        <w:r w:rsidRPr="00135782">
          <w:rPr>
            <w:iCs/>
            <w:lang w:val="en-GB"/>
          </w:rPr>
          <w:t xml:space="preserve">, </w:t>
        </w:r>
        <w:smartTag w:uri="urn:schemas-microsoft-com:office:smarttags" w:element="country-region">
          <w:r w:rsidRPr="00135782">
            <w:rPr>
              <w:iCs/>
              <w:lang w:val="en-GB"/>
            </w:rPr>
            <w:t>C.A.</w:t>
          </w:r>
        </w:smartTag>
      </w:smartTag>
      <w:r w:rsidRPr="00135782">
        <w:rPr>
          <w:iCs/>
          <w:lang w:val="en-GB"/>
        </w:rPr>
        <w:t>, A hierarchical genetic algorithm for reliability based design of geometrically non-linear composite structures, Composite Structures, Vol. 54, pp.37-47, 2001.</w:t>
      </w:r>
    </w:p>
    <w:p w:rsidR="00DA6E6A" w:rsidRPr="00135782" w:rsidRDefault="00DA6E6A" w:rsidP="00DA6E6A">
      <w:pPr>
        <w:spacing w:after="80"/>
        <w:jc w:val="both"/>
        <w:rPr>
          <w:lang w:val="en-GB"/>
        </w:rPr>
      </w:pPr>
      <w:r w:rsidRPr="00135782">
        <w:rPr>
          <w:lang w:val="en-GB"/>
        </w:rPr>
        <w:t xml:space="preserve">Deng, J., </w:t>
      </w:r>
      <w:proofErr w:type="spellStart"/>
      <w:r w:rsidRPr="00135782">
        <w:rPr>
          <w:lang w:val="en-GB"/>
        </w:rPr>
        <w:t>Gu</w:t>
      </w:r>
      <w:proofErr w:type="spellEnd"/>
      <w:r w:rsidRPr="00135782">
        <w:rPr>
          <w:lang w:val="en-GB"/>
        </w:rPr>
        <w:t xml:space="preserve">, D., </w:t>
      </w:r>
      <w:proofErr w:type="spellStart"/>
      <w:r w:rsidRPr="00135782">
        <w:rPr>
          <w:lang w:val="en-GB"/>
        </w:rPr>
        <w:t>L,i</w:t>
      </w:r>
      <w:proofErr w:type="spellEnd"/>
      <w:r w:rsidRPr="00135782">
        <w:rPr>
          <w:lang w:val="en-GB"/>
        </w:rPr>
        <w:t xml:space="preserve"> X., Yue, Z.Q., Structural reliability analysis for implicit performance functions using artificial neural networks, </w:t>
      </w:r>
      <w:r w:rsidRPr="00135782">
        <w:rPr>
          <w:iCs/>
          <w:lang w:val="en-GB"/>
        </w:rPr>
        <w:t>Structural Safety</w:t>
      </w:r>
      <w:r w:rsidRPr="00135782">
        <w:rPr>
          <w:lang w:val="en-GB"/>
        </w:rPr>
        <w:t xml:space="preserve">, </w:t>
      </w:r>
      <w:r w:rsidR="00DE3DF1" w:rsidRPr="00135782">
        <w:rPr>
          <w:lang w:val="en-GB"/>
        </w:rPr>
        <w:t>Vol.27</w:t>
      </w:r>
      <w:r w:rsidRPr="00135782">
        <w:rPr>
          <w:lang w:val="en-GB"/>
        </w:rPr>
        <w:t>, p</w:t>
      </w:r>
      <w:r w:rsidR="00DE3DF1" w:rsidRPr="00135782">
        <w:rPr>
          <w:lang w:val="en-GB"/>
        </w:rPr>
        <w:t>p</w:t>
      </w:r>
      <w:r w:rsidRPr="00135782">
        <w:rPr>
          <w:lang w:val="en-GB"/>
        </w:rPr>
        <w:t>.25-48</w:t>
      </w:r>
      <w:r w:rsidR="00DE3DF1" w:rsidRPr="00135782">
        <w:rPr>
          <w:lang w:val="en-GB"/>
        </w:rPr>
        <w:t>, 2005</w:t>
      </w:r>
      <w:r w:rsidRPr="00135782">
        <w:rPr>
          <w:lang w:val="en-GB"/>
        </w:rPr>
        <w:t>.</w:t>
      </w:r>
    </w:p>
    <w:p w:rsidR="00956CB3" w:rsidRPr="00135782" w:rsidRDefault="00956CB3" w:rsidP="00DA6E6A">
      <w:pPr>
        <w:spacing w:after="80"/>
        <w:jc w:val="both"/>
        <w:rPr>
          <w:lang w:val="en-GB"/>
        </w:rPr>
      </w:pPr>
      <w:r w:rsidRPr="00135782">
        <w:rPr>
          <w:lang w:val="en-GB"/>
        </w:rPr>
        <w:t>Fang, L., Wang, Y., Number-theoretic methods in statistics, CRC Press, 1994.</w:t>
      </w:r>
    </w:p>
    <w:p w:rsidR="00BA6A54" w:rsidRPr="00135782" w:rsidRDefault="00BA6A54" w:rsidP="00DA6E6A">
      <w:pPr>
        <w:spacing w:after="80"/>
        <w:jc w:val="both"/>
        <w:rPr>
          <w:lang w:val="en-GB"/>
        </w:rPr>
      </w:pPr>
      <w:proofErr w:type="spellStart"/>
      <w:r w:rsidRPr="00135782">
        <w:rPr>
          <w:lang w:val="en-GB"/>
        </w:rPr>
        <w:t>Hasofer</w:t>
      </w:r>
      <w:proofErr w:type="spellEnd"/>
      <w:r w:rsidRPr="00135782">
        <w:rPr>
          <w:lang w:val="en-GB"/>
        </w:rPr>
        <w:t>, A.M., Lind, N.C., Exact and Invariant Second-Moment Code Format, Journal of the Engineering Mechanics Div., ASCE, Vol.100, pp.111-121, 1974.</w:t>
      </w:r>
    </w:p>
    <w:p w:rsidR="00DA6E6A" w:rsidRPr="00135782" w:rsidRDefault="00DA6E6A" w:rsidP="00DA6E6A">
      <w:pPr>
        <w:spacing w:after="80"/>
        <w:jc w:val="both"/>
        <w:rPr>
          <w:lang w:val="en-GB"/>
        </w:rPr>
      </w:pPr>
      <w:r w:rsidRPr="00135782">
        <w:rPr>
          <w:lang w:val="en-GB"/>
        </w:rPr>
        <w:t>Nguyen-</w:t>
      </w:r>
      <w:proofErr w:type="spellStart"/>
      <w:r w:rsidRPr="00135782">
        <w:rPr>
          <w:lang w:val="en-GB"/>
        </w:rPr>
        <w:t>Thien</w:t>
      </w:r>
      <w:proofErr w:type="spellEnd"/>
      <w:r w:rsidRPr="00135782">
        <w:rPr>
          <w:lang w:val="en-GB"/>
        </w:rPr>
        <w:t xml:space="preserve">, T., Tran-Cong, T., Approximation of functions and their derivatives: A neural network implementation with applications, </w:t>
      </w:r>
      <w:r w:rsidRPr="00135782">
        <w:rPr>
          <w:iCs/>
          <w:lang w:val="en-GB"/>
        </w:rPr>
        <w:t>App</w:t>
      </w:r>
      <w:r w:rsidR="00C969A4">
        <w:rPr>
          <w:iCs/>
          <w:lang w:val="en-GB"/>
        </w:rPr>
        <w:t>.</w:t>
      </w:r>
      <w:r w:rsidRPr="00135782">
        <w:rPr>
          <w:iCs/>
          <w:lang w:val="en-GB"/>
        </w:rPr>
        <w:t xml:space="preserve"> Math. Modelling</w:t>
      </w:r>
      <w:r w:rsidR="00DE3DF1" w:rsidRPr="00135782">
        <w:rPr>
          <w:lang w:val="en-GB"/>
        </w:rPr>
        <w:t>, Vol.23</w:t>
      </w:r>
      <w:r w:rsidRPr="00135782">
        <w:rPr>
          <w:lang w:val="en-GB"/>
        </w:rPr>
        <w:t xml:space="preserve">, </w:t>
      </w:r>
      <w:r w:rsidR="00DE3DF1" w:rsidRPr="00135782">
        <w:rPr>
          <w:lang w:val="en-GB"/>
        </w:rPr>
        <w:t>p</w:t>
      </w:r>
      <w:r w:rsidRPr="00135782">
        <w:rPr>
          <w:lang w:val="en-GB"/>
        </w:rPr>
        <w:t>p.687-704</w:t>
      </w:r>
      <w:r w:rsidR="00DE3DF1" w:rsidRPr="00135782">
        <w:rPr>
          <w:lang w:val="en-GB"/>
        </w:rPr>
        <w:t>, 1999</w:t>
      </w:r>
      <w:r w:rsidRPr="00135782">
        <w:rPr>
          <w:lang w:val="en-GB"/>
        </w:rPr>
        <w:t>.</w:t>
      </w:r>
    </w:p>
    <w:p w:rsidR="00967ACF" w:rsidRPr="00C969A4" w:rsidRDefault="00D131B5" w:rsidP="00C969A4">
      <w:pPr>
        <w:spacing w:after="80"/>
        <w:jc w:val="both"/>
        <w:rPr>
          <w:lang w:val="en-GB"/>
        </w:rPr>
      </w:pPr>
      <w:r w:rsidRPr="00135782">
        <w:rPr>
          <w:lang w:val="en-GB"/>
        </w:rPr>
        <w:t xml:space="preserve">Tsai, S.W. Composites Design, </w:t>
      </w:r>
      <w:smartTag w:uri="urn:schemas-microsoft-com:office:smarttags" w:element="place">
        <w:smartTag w:uri="urn:schemas-microsoft-com:office:smarttags" w:element="City">
          <w:r w:rsidRPr="00135782">
            <w:rPr>
              <w:lang w:val="en-GB"/>
            </w:rPr>
            <w:t>Dayton</w:t>
          </w:r>
        </w:smartTag>
        <w:r w:rsidRPr="00135782">
          <w:rPr>
            <w:lang w:val="en-GB"/>
          </w:rPr>
          <w:t xml:space="preserve">, </w:t>
        </w:r>
        <w:smartTag w:uri="urn:schemas-microsoft-com:office:smarttags" w:element="country-region">
          <w:r w:rsidRPr="00135782">
            <w:rPr>
              <w:lang w:val="en-GB"/>
            </w:rPr>
            <w:t>USA</w:t>
          </w:r>
        </w:smartTag>
      </w:smartTag>
      <w:r w:rsidRPr="00135782">
        <w:rPr>
          <w:lang w:val="en-GB"/>
        </w:rPr>
        <w:t>, Think Composites, 1987.</w:t>
      </w:r>
    </w:p>
    <w:sectPr w:rsidR="00967ACF" w:rsidRPr="00C969A4" w:rsidSect="00C10A2D">
      <w:footerReference w:type="default" r:id="rId75"/>
      <w:pgSz w:w="11906" w:h="16838" w:code="9"/>
      <w:pgMar w:top="1701" w:right="1418" w:bottom="1418"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DAD" w:rsidRDefault="00AD3DAD" w:rsidP="00CC5FA4">
      <w:r>
        <w:separator/>
      </w:r>
    </w:p>
  </w:endnote>
  <w:endnote w:type="continuationSeparator" w:id="0">
    <w:p w:rsidR="00AD3DAD" w:rsidRDefault="00AD3DAD" w:rsidP="00CC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FA4" w:rsidRPr="00CC5FA4" w:rsidRDefault="00CC5FA4" w:rsidP="00CC5FA4">
    <w:pPr>
      <w:pStyle w:val="Footer"/>
      <w:jc w:val="center"/>
      <w:rPr>
        <w:lang w:val="pt-PT"/>
      </w:rPr>
    </w:pPr>
    <w:r>
      <w:rPr>
        <w:lang w:val="pt-PT"/>
      </w:rPr>
      <w:t>-</w:t>
    </w:r>
    <w:r w:rsidRPr="00CC5FA4">
      <w:rPr>
        <w:lang w:val="pt-PT"/>
      </w:rPr>
      <w:fldChar w:fldCharType="begin"/>
    </w:r>
    <w:r w:rsidRPr="00CC5FA4">
      <w:rPr>
        <w:lang w:val="pt-PT"/>
      </w:rPr>
      <w:instrText xml:space="preserve"> PAGE   \* MERGEFORMAT </w:instrText>
    </w:r>
    <w:r w:rsidRPr="00CC5FA4">
      <w:rPr>
        <w:lang w:val="pt-PT"/>
      </w:rPr>
      <w:fldChar w:fldCharType="separate"/>
    </w:r>
    <w:r w:rsidR="007819B9">
      <w:rPr>
        <w:noProof/>
        <w:lang w:val="pt-PT"/>
      </w:rPr>
      <w:t>6</w:t>
    </w:r>
    <w:r w:rsidRPr="00CC5FA4">
      <w:rPr>
        <w:lang w:val="pt-PT"/>
      </w:rPr>
      <w:fldChar w:fldCharType="end"/>
    </w:r>
    <w:r>
      <w:rPr>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DAD" w:rsidRDefault="00AD3DAD" w:rsidP="00CC5FA4">
      <w:r>
        <w:separator/>
      </w:r>
    </w:p>
  </w:footnote>
  <w:footnote w:type="continuationSeparator" w:id="0">
    <w:p w:rsidR="00AD3DAD" w:rsidRDefault="00AD3DAD" w:rsidP="00CC5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45915"/>
    <w:multiLevelType w:val="multilevel"/>
    <w:tmpl w:val="6E285EF2"/>
    <w:lvl w:ilvl="0">
      <w:start w:val="1"/>
      <w:numFmt w:val="decimal"/>
      <w:lvlText w:val="%1."/>
      <w:lvlJc w:val="left"/>
      <w:pPr>
        <w:ind w:left="720" w:hanging="360"/>
      </w:pPr>
      <w:rPr>
        <w:rFonts w:cs="Times New Roman"/>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4BDA3E7F"/>
    <w:multiLevelType w:val="multilevel"/>
    <w:tmpl w:val="6E285EF2"/>
    <w:lvl w:ilvl="0">
      <w:start w:val="1"/>
      <w:numFmt w:val="decimal"/>
      <w:lvlText w:val="%1."/>
      <w:lvlJc w:val="left"/>
      <w:pPr>
        <w:ind w:left="720" w:hanging="360"/>
      </w:pPr>
      <w:rPr>
        <w:rFonts w:cs="Times New Roman"/>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53D96AEB"/>
    <w:multiLevelType w:val="multilevel"/>
    <w:tmpl w:val="6E285EF2"/>
    <w:lvl w:ilvl="0">
      <w:start w:val="1"/>
      <w:numFmt w:val="decimal"/>
      <w:lvlText w:val="%1."/>
      <w:lvlJc w:val="left"/>
      <w:pPr>
        <w:ind w:left="720" w:hanging="360"/>
      </w:pPr>
      <w:rPr>
        <w:rFonts w:cs="Times New Roman"/>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530"/>
    <w:rsid w:val="000547F6"/>
    <w:rsid w:val="0006613E"/>
    <w:rsid w:val="0009218C"/>
    <w:rsid w:val="000A46DD"/>
    <w:rsid w:val="000A7EED"/>
    <w:rsid w:val="000A7FA0"/>
    <w:rsid w:val="000B1733"/>
    <w:rsid w:val="000D2578"/>
    <w:rsid w:val="000D6409"/>
    <w:rsid w:val="000E6865"/>
    <w:rsid w:val="00103D1B"/>
    <w:rsid w:val="00135782"/>
    <w:rsid w:val="00136243"/>
    <w:rsid w:val="00144FBE"/>
    <w:rsid w:val="001555CD"/>
    <w:rsid w:val="001D48D1"/>
    <w:rsid w:val="001D580B"/>
    <w:rsid w:val="00214D32"/>
    <w:rsid w:val="00237380"/>
    <w:rsid w:val="00257C99"/>
    <w:rsid w:val="00264953"/>
    <w:rsid w:val="002904D3"/>
    <w:rsid w:val="002B7468"/>
    <w:rsid w:val="002D2050"/>
    <w:rsid w:val="002E7CBE"/>
    <w:rsid w:val="002F19A7"/>
    <w:rsid w:val="002F7623"/>
    <w:rsid w:val="00305A3C"/>
    <w:rsid w:val="003202D0"/>
    <w:rsid w:val="00322689"/>
    <w:rsid w:val="00363E88"/>
    <w:rsid w:val="003675A5"/>
    <w:rsid w:val="0036774F"/>
    <w:rsid w:val="00377165"/>
    <w:rsid w:val="00377CC5"/>
    <w:rsid w:val="003E0BB7"/>
    <w:rsid w:val="003E38D8"/>
    <w:rsid w:val="00412EC3"/>
    <w:rsid w:val="004422F6"/>
    <w:rsid w:val="00442A29"/>
    <w:rsid w:val="0045235D"/>
    <w:rsid w:val="00493DB8"/>
    <w:rsid w:val="004A448F"/>
    <w:rsid w:val="004D5F9F"/>
    <w:rsid w:val="0052357B"/>
    <w:rsid w:val="00547030"/>
    <w:rsid w:val="005610C7"/>
    <w:rsid w:val="00566FCE"/>
    <w:rsid w:val="00582EEF"/>
    <w:rsid w:val="00586AE4"/>
    <w:rsid w:val="00591C4E"/>
    <w:rsid w:val="005B70E6"/>
    <w:rsid w:val="005D59C1"/>
    <w:rsid w:val="005F6CBE"/>
    <w:rsid w:val="0061530D"/>
    <w:rsid w:val="006373D0"/>
    <w:rsid w:val="00646D42"/>
    <w:rsid w:val="006754BF"/>
    <w:rsid w:val="00675BD2"/>
    <w:rsid w:val="0067679D"/>
    <w:rsid w:val="006F2093"/>
    <w:rsid w:val="006F3F1F"/>
    <w:rsid w:val="00704E16"/>
    <w:rsid w:val="00713995"/>
    <w:rsid w:val="00716909"/>
    <w:rsid w:val="007337E9"/>
    <w:rsid w:val="00761C60"/>
    <w:rsid w:val="007819B9"/>
    <w:rsid w:val="007848FA"/>
    <w:rsid w:val="00785BF1"/>
    <w:rsid w:val="007B493D"/>
    <w:rsid w:val="007D3130"/>
    <w:rsid w:val="007D54CC"/>
    <w:rsid w:val="00815530"/>
    <w:rsid w:val="00824048"/>
    <w:rsid w:val="008461B3"/>
    <w:rsid w:val="00857CCA"/>
    <w:rsid w:val="008909AD"/>
    <w:rsid w:val="008A1ADF"/>
    <w:rsid w:val="008A38BB"/>
    <w:rsid w:val="008D54F8"/>
    <w:rsid w:val="00921EE3"/>
    <w:rsid w:val="00924526"/>
    <w:rsid w:val="00941C25"/>
    <w:rsid w:val="00956CB3"/>
    <w:rsid w:val="00967ACF"/>
    <w:rsid w:val="0098132C"/>
    <w:rsid w:val="00984DE8"/>
    <w:rsid w:val="009B0122"/>
    <w:rsid w:val="009B3142"/>
    <w:rsid w:val="009E25B5"/>
    <w:rsid w:val="009F51B2"/>
    <w:rsid w:val="009F604E"/>
    <w:rsid w:val="00A06190"/>
    <w:rsid w:val="00A277A3"/>
    <w:rsid w:val="00A36A1D"/>
    <w:rsid w:val="00A447BC"/>
    <w:rsid w:val="00A47D40"/>
    <w:rsid w:val="00A6482C"/>
    <w:rsid w:val="00A761D9"/>
    <w:rsid w:val="00A97659"/>
    <w:rsid w:val="00AD3DAD"/>
    <w:rsid w:val="00AF2963"/>
    <w:rsid w:val="00B7164D"/>
    <w:rsid w:val="00B84A5B"/>
    <w:rsid w:val="00B8792C"/>
    <w:rsid w:val="00B959ED"/>
    <w:rsid w:val="00BA3BCD"/>
    <w:rsid w:val="00BA6A54"/>
    <w:rsid w:val="00BC326B"/>
    <w:rsid w:val="00BD4FCB"/>
    <w:rsid w:val="00BE1A03"/>
    <w:rsid w:val="00BF3EFB"/>
    <w:rsid w:val="00C037EE"/>
    <w:rsid w:val="00C10A2D"/>
    <w:rsid w:val="00C1652E"/>
    <w:rsid w:val="00C25008"/>
    <w:rsid w:val="00C41CAC"/>
    <w:rsid w:val="00C42BF8"/>
    <w:rsid w:val="00C63BDD"/>
    <w:rsid w:val="00C969A4"/>
    <w:rsid w:val="00C96F33"/>
    <w:rsid w:val="00CB5BD6"/>
    <w:rsid w:val="00CC26C4"/>
    <w:rsid w:val="00CC5FA4"/>
    <w:rsid w:val="00CD0954"/>
    <w:rsid w:val="00D131B5"/>
    <w:rsid w:val="00D353C6"/>
    <w:rsid w:val="00D37F18"/>
    <w:rsid w:val="00D443E5"/>
    <w:rsid w:val="00D4586D"/>
    <w:rsid w:val="00D50781"/>
    <w:rsid w:val="00D60F0E"/>
    <w:rsid w:val="00D94860"/>
    <w:rsid w:val="00D97177"/>
    <w:rsid w:val="00DA2D82"/>
    <w:rsid w:val="00DA6E6A"/>
    <w:rsid w:val="00DC2FA6"/>
    <w:rsid w:val="00DC3D62"/>
    <w:rsid w:val="00DE3DF1"/>
    <w:rsid w:val="00DF3146"/>
    <w:rsid w:val="00DF633B"/>
    <w:rsid w:val="00E10B33"/>
    <w:rsid w:val="00E2758F"/>
    <w:rsid w:val="00E46CDC"/>
    <w:rsid w:val="00E76D50"/>
    <w:rsid w:val="00E82117"/>
    <w:rsid w:val="00E84A05"/>
    <w:rsid w:val="00E87FC0"/>
    <w:rsid w:val="00E9405B"/>
    <w:rsid w:val="00EA1ACF"/>
    <w:rsid w:val="00EA3D97"/>
    <w:rsid w:val="00ED15BA"/>
    <w:rsid w:val="00ED3AC3"/>
    <w:rsid w:val="00ED401A"/>
    <w:rsid w:val="00EF4EA4"/>
    <w:rsid w:val="00F02D2D"/>
    <w:rsid w:val="00F10607"/>
    <w:rsid w:val="00F214F1"/>
    <w:rsid w:val="00F571E6"/>
    <w:rsid w:val="00F57F7F"/>
    <w:rsid w:val="00F77EAD"/>
    <w:rsid w:val="00F93382"/>
    <w:rsid w:val="00FE127C"/>
    <w:rsid w:val="00FE454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metricconverter"/>
  <w:shapeDefaults>
    <o:shapedefaults v:ext="edit" spidmax="2049"/>
    <o:shapelayout v:ext="edit">
      <o:idmap v:ext="edit" data="1"/>
    </o:shapelayout>
  </w:shapeDefaults>
  <w:decimalSymbol w:val=","/>
  <w:listSeparator w:val=";"/>
  <w14:docId w14:val="0A66FABB"/>
  <w15:docId w15:val="{48E3D9E9-1606-4A6D-B457-3ED4166A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530"/>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15530"/>
    <w:pPr>
      <w:jc w:val="both"/>
    </w:pPr>
    <w:rPr>
      <w:lang w:val="pt-PT"/>
    </w:rPr>
  </w:style>
  <w:style w:type="paragraph" w:styleId="Header">
    <w:name w:val="header"/>
    <w:basedOn w:val="Normal"/>
    <w:rsid w:val="00815530"/>
    <w:pPr>
      <w:tabs>
        <w:tab w:val="center" w:pos="4252"/>
        <w:tab w:val="right" w:pos="8504"/>
      </w:tabs>
    </w:pPr>
  </w:style>
  <w:style w:type="paragraph" w:styleId="Title">
    <w:name w:val="Title"/>
    <w:basedOn w:val="Normal"/>
    <w:qFormat/>
    <w:rsid w:val="00815530"/>
    <w:pPr>
      <w:jc w:val="center"/>
    </w:pPr>
    <w:rPr>
      <w:b/>
      <w:sz w:val="32"/>
      <w:szCs w:val="20"/>
      <w:lang w:val="pt-PT" w:eastAsia="en-US"/>
    </w:rPr>
  </w:style>
  <w:style w:type="paragraph" w:styleId="Subtitle">
    <w:name w:val="Subtitle"/>
    <w:basedOn w:val="Normal"/>
    <w:qFormat/>
    <w:rsid w:val="00815530"/>
    <w:pPr>
      <w:jc w:val="both"/>
    </w:pPr>
    <w:rPr>
      <w:b/>
      <w:color w:val="000000"/>
      <w:lang w:val="pt-PT"/>
    </w:rPr>
  </w:style>
  <w:style w:type="paragraph" w:customStyle="1" w:styleId="Epgrafe1COMNI">
    <w:name w:val="Epígrafe 1. COMNI"/>
    <w:basedOn w:val="Normal"/>
    <w:rsid w:val="00D94860"/>
    <w:pPr>
      <w:keepNext/>
      <w:keepLines/>
      <w:widowControl w:val="0"/>
      <w:tabs>
        <w:tab w:val="left" w:pos="360"/>
      </w:tabs>
      <w:spacing w:before="240" w:after="120"/>
    </w:pPr>
    <w:rPr>
      <w:b/>
      <w:caps/>
      <w:szCs w:val="20"/>
      <w:lang w:val="es-ES_tradnl" w:eastAsia="es-ES"/>
    </w:rPr>
  </w:style>
  <w:style w:type="paragraph" w:customStyle="1" w:styleId="NormalWCCM">
    <w:name w:val="Normal WCCM"/>
    <w:rsid w:val="00713995"/>
    <w:pPr>
      <w:widowControl w:val="0"/>
      <w:autoSpaceDE w:val="0"/>
      <w:autoSpaceDN w:val="0"/>
      <w:ind w:firstLine="284"/>
      <w:jc w:val="both"/>
    </w:pPr>
    <w:rPr>
      <w:szCs w:val="24"/>
      <w:lang w:val="en-US" w:eastAsia="es-ES"/>
    </w:rPr>
  </w:style>
  <w:style w:type="paragraph" w:styleId="BalloonText">
    <w:name w:val="Balloon Text"/>
    <w:basedOn w:val="Normal"/>
    <w:link w:val="BalloonTextChar"/>
    <w:rsid w:val="00A447BC"/>
    <w:rPr>
      <w:rFonts w:ascii="Tahoma" w:hAnsi="Tahoma" w:cs="Tahoma"/>
      <w:sz w:val="16"/>
      <w:szCs w:val="16"/>
    </w:rPr>
  </w:style>
  <w:style w:type="character" w:customStyle="1" w:styleId="BalloonTextChar">
    <w:name w:val="Balloon Text Char"/>
    <w:basedOn w:val="DefaultParagraphFont"/>
    <w:link w:val="BalloonText"/>
    <w:rsid w:val="00A447BC"/>
    <w:rPr>
      <w:rFonts w:ascii="Tahoma" w:hAnsi="Tahoma" w:cs="Tahoma"/>
      <w:sz w:val="16"/>
      <w:szCs w:val="16"/>
      <w:lang w:val="en-US"/>
    </w:rPr>
  </w:style>
  <w:style w:type="paragraph" w:styleId="Footer">
    <w:name w:val="footer"/>
    <w:basedOn w:val="Normal"/>
    <w:link w:val="FooterChar"/>
    <w:rsid w:val="00CC5FA4"/>
    <w:pPr>
      <w:tabs>
        <w:tab w:val="center" w:pos="4252"/>
        <w:tab w:val="right" w:pos="8504"/>
      </w:tabs>
    </w:pPr>
  </w:style>
  <w:style w:type="character" w:customStyle="1" w:styleId="FooterChar">
    <w:name w:val="Footer Char"/>
    <w:basedOn w:val="DefaultParagraphFont"/>
    <w:link w:val="Footer"/>
    <w:rsid w:val="00CC5FA4"/>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30.bin"/><Relationship Id="rId16" Type="http://schemas.openxmlformats.org/officeDocument/2006/relationships/oleObject" Target="embeddings/oleObject4.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oleObject" Target="embeddings/oleObject29.bin"/><Relationship Id="rId74" Type="http://schemas.openxmlformats.org/officeDocument/2006/relationships/oleObject" Target="embeddings/oleObject33.bin"/><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oleObject" Target="embeddings/oleObject22.bin"/><Relationship Id="rId72"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emf"/><Relationship Id="rId65" Type="http://schemas.openxmlformats.org/officeDocument/2006/relationships/image" Target="media/image30.wmf"/><Relationship Id="rId73" Type="http://schemas.openxmlformats.org/officeDocument/2006/relationships/image" Target="media/image34.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667A5-5792-49E2-8845-6535FACB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2156</Words>
  <Characters>11647</Characters>
  <Application>Microsoft Office Word</Application>
  <DocSecurity>0</DocSecurity>
  <Lines>97</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FORMULAÇÃO E “DESIGN” DE MICROESTRUTURA DE</vt:lpstr>
      <vt:lpstr>FORMULAÇÃO E “DESIGN” DE MICROESTRUTURA DE</vt:lpstr>
    </vt:vector>
  </TitlesOfParts>
  <Company>FEUP</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FORMULAÇÃO E “DESIGN” DE MICROESTRUTURA DE</dc:title>
  <dc:creator>CICA</dc:creator>
  <cp:lastModifiedBy>sg</cp:lastModifiedBy>
  <cp:revision>4</cp:revision>
  <cp:lastPrinted>2011-05-11T16:04:00Z</cp:lastPrinted>
  <dcterms:created xsi:type="dcterms:W3CDTF">2019-02-09T12:31:00Z</dcterms:created>
  <dcterms:modified xsi:type="dcterms:W3CDTF">2020-06-13T13:20:00Z</dcterms:modified>
</cp:coreProperties>
</file>